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0" w:firstLineChars="200"/>
        <w:jc w:val="center"/>
        <w:rPr>
          <w:rFonts w:hint="eastAsia" w:ascii="宋体" w:hAnsi="宋体" w:eastAsia="宋体"/>
          <w:color w:val="auto"/>
          <w:sz w:val="30"/>
          <w:szCs w:val="30"/>
        </w:rPr>
      </w:pPr>
      <w:r>
        <w:rPr>
          <w:rFonts w:hint="eastAsia" w:ascii="宋体" w:hAnsi="宋体" w:eastAsia="宋体"/>
          <w:color w:val="auto"/>
          <w:sz w:val="30"/>
          <w:szCs w:val="30"/>
        </w:rPr>
        <w:t>徐州生物工程职业技术学院</w:t>
      </w:r>
    </w:p>
    <w:p>
      <w:pPr>
        <w:spacing w:line="540" w:lineRule="exact"/>
        <w:jc w:val="center"/>
        <w:rPr>
          <w:rFonts w:ascii="仿宋" w:hAnsi="仿宋" w:eastAsia="仿宋" w:cs="Times New Roman"/>
          <w:b/>
          <w:color w:val="auto"/>
          <w:sz w:val="24"/>
          <w:szCs w:val="24"/>
        </w:rPr>
      </w:pPr>
      <w:r>
        <w:rPr>
          <w:rFonts w:hint="eastAsia" w:ascii="仿宋" w:hAnsi="仿宋" w:eastAsia="仿宋" w:cs="Times New Roman"/>
          <w:b/>
          <w:color w:val="auto"/>
          <w:sz w:val="30"/>
          <w:szCs w:val="30"/>
          <w:lang w:val="en-US" w:eastAsia="zh-CN"/>
        </w:rPr>
        <w:t>园艺</w:t>
      </w:r>
      <w:r>
        <w:rPr>
          <w:rFonts w:ascii="仿宋" w:hAnsi="仿宋" w:eastAsia="仿宋" w:cs="Times New Roman"/>
          <w:b/>
          <w:color w:val="auto"/>
          <w:sz w:val="30"/>
          <w:szCs w:val="30"/>
        </w:rPr>
        <w:t>专业</w:t>
      </w:r>
      <w:r>
        <w:rPr>
          <w:rFonts w:hint="eastAsia" w:ascii="仿宋" w:hAnsi="仿宋" w:eastAsia="仿宋" w:cs="Times New Roman"/>
          <w:b/>
          <w:color w:val="auto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Times New Roman"/>
          <w:b/>
          <w:color w:val="auto"/>
          <w:sz w:val="30"/>
          <w:szCs w:val="30"/>
        </w:rPr>
        <w:t>年制专科2021级</w:t>
      </w:r>
      <w:r>
        <w:rPr>
          <w:rFonts w:ascii="仿宋" w:hAnsi="仿宋" w:eastAsia="仿宋" w:cs="Times New Roman"/>
          <w:b/>
          <w:color w:val="auto"/>
          <w:sz w:val="30"/>
          <w:szCs w:val="30"/>
        </w:rPr>
        <w:t>人才培养方案</w:t>
      </w:r>
    </w:p>
    <w:p>
      <w:pPr>
        <w:spacing w:line="360" w:lineRule="auto"/>
        <w:ind w:firstLine="600" w:firstLineChars="200"/>
        <w:jc w:val="center"/>
        <w:rPr>
          <w:rFonts w:hint="eastAsia" w:ascii="宋体" w:hAnsi="宋体" w:eastAsia="宋体"/>
          <w:color w:val="auto"/>
          <w:sz w:val="30"/>
          <w:szCs w:val="30"/>
        </w:rPr>
      </w:pPr>
    </w:p>
    <w:p>
      <w:pPr>
        <w:spacing w:line="360" w:lineRule="auto"/>
        <w:ind w:firstLine="480" w:firstLineChars="200"/>
        <w:rPr>
          <w:rFonts w:ascii="黑体" w:hAnsi="宋体" w:eastAsia="黑体" w:cs="Arial"/>
          <w:color w:val="auto"/>
          <w:sz w:val="24"/>
        </w:rPr>
      </w:pPr>
    </w:p>
    <w:p>
      <w:pPr>
        <w:widowControl/>
        <w:numPr>
          <w:ilvl w:val="0"/>
          <w:numId w:val="1"/>
        </w:numPr>
        <w:snapToGrid w:val="0"/>
        <w:spacing w:before="156" w:beforeLines="50" w:after="156" w:afterLines="50" w:line="380" w:lineRule="exact"/>
        <w:rPr>
          <w:rFonts w:hint="eastAsia" w:ascii="仿宋" w:hAnsi="仿宋" w:eastAsia="仿宋" w:cs="Times New Roman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专业</w:t>
      </w:r>
      <w:r>
        <w:rPr>
          <w:rFonts w:hint="eastAsia" w:ascii="仿宋" w:hAnsi="仿宋" w:eastAsia="仿宋" w:cs="Times New Roman"/>
          <w:b/>
          <w:color w:val="auto"/>
          <w:sz w:val="28"/>
          <w:szCs w:val="28"/>
          <w:lang w:val="en-US" w:eastAsia="zh-CN"/>
        </w:rPr>
        <w:t>名称及代码</w:t>
      </w:r>
    </w:p>
    <w:p>
      <w:pPr>
        <w:spacing w:line="360" w:lineRule="auto"/>
        <w:ind w:firstLine="480" w:firstLineChars="200"/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  <w:t>园艺技术专业，专业代码：</w:t>
      </w:r>
      <w:r>
        <w:rPr>
          <w:rFonts w:hint="eastAsia" w:ascii="仿宋" w:hAnsi="仿宋" w:eastAsia="仿宋" w:cs="Times New Roman"/>
          <w:color w:val="auto"/>
          <w:kern w:val="0"/>
          <w:sz w:val="24"/>
          <w:szCs w:val="24"/>
          <w:lang w:val="en-US" w:eastAsia="zh-CN"/>
        </w:rPr>
        <w:t>410105</w:t>
      </w:r>
    </w:p>
    <w:p>
      <w:pPr>
        <w:widowControl/>
        <w:snapToGrid w:val="0"/>
        <w:spacing w:before="156" w:beforeLines="50" w:after="156" w:afterLines="50" w:line="380" w:lineRule="exact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二、入学要求</w:t>
      </w:r>
    </w:p>
    <w:p>
      <w:pPr>
        <w:spacing w:line="360" w:lineRule="auto"/>
        <w:ind w:firstLine="480" w:firstLineChars="200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  <w:t>三年制专科：普通高级中学毕业、中等职业学校毕业或具备同等学力</w:t>
      </w:r>
    </w:p>
    <w:p>
      <w:pPr>
        <w:widowControl/>
        <w:snapToGrid w:val="0"/>
        <w:spacing w:before="156" w:beforeLines="50" w:after="156" w:afterLines="50" w:line="380" w:lineRule="exact"/>
        <w:rPr>
          <w:rFonts w:ascii="仿宋" w:hAnsi="仿宋" w:eastAsia="仿宋" w:cs="Times New Roman"/>
          <w:b/>
          <w:color w:val="auto"/>
          <w:sz w:val="24"/>
          <w:szCs w:val="24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三</w:t>
      </w:r>
      <w:r>
        <w:rPr>
          <w:rFonts w:ascii="仿宋" w:hAnsi="仿宋" w:eastAsia="仿宋" w:cs="Times New Roman"/>
          <w:b/>
          <w:color w:val="auto"/>
          <w:sz w:val="28"/>
          <w:szCs w:val="28"/>
        </w:rPr>
        <w:t>、</w:t>
      </w: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修业年限</w:t>
      </w:r>
    </w:p>
    <w:p>
      <w:pPr>
        <w:snapToGrid w:val="0"/>
        <w:spacing w:line="380" w:lineRule="exact"/>
        <w:ind w:firstLine="480" w:firstLineChars="200"/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  <w:t>三年制专科：3年</w:t>
      </w:r>
    </w:p>
    <w:p>
      <w:pPr>
        <w:widowControl/>
        <w:numPr>
          <w:ilvl w:val="0"/>
          <w:numId w:val="2"/>
        </w:numPr>
        <w:snapToGrid w:val="0"/>
        <w:spacing w:before="156" w:beforeLines="50" w:after="156" w:afterLines="50" w:line="380" w:lineRule="exact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职业面向</w:t>
      </w: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380" w:lineRule="exact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43"/>
        <w:gridCol w:w="982"/>
        <w:gridCol w:w="1943"/>
        <w:gridCol w:w="1845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36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所属专业大类</w:t>
            </w:r>
            <w:r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（代码）</w:t>
            </w:r>
          </w:p>
        </w:tc>
        <w:tc>
          <w:tcPr>
            <w:tcW w:w="1043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所属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专业类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（代码）</w:t>
            </w:r>
          </w:p>
        </w:tc>
        <w:tc>
          <w:tcPr>
            <w:tcW w:w="982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对应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行业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（代码）</w:t>
            </w:r>
          </w:p>
        </w:tc>
        <w:tc>
          <w:tcPr>
            <w:tcW w:w="1943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主要职业类别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（代码）</w:t>
            </w:r>
          </w:p>
        </w:tc>
        <w:tc>
          <w:tcPr>
            <w:tcW w:w="1845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主要岗位类别</w:t>
            </w:r>
          </w:p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（或技术领域）</w:t>
            </w:r>
          </w:p>
        </w:tc>
        <w:tc>
          <w:tcPr>
            <w:tcW w:w="1673" w:type="dxa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b/>
                <w:color w:val="auto"/>
                <w:w w:val="9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w w:val="90"/>
                <w:sz w:val="24"/>
              </w:rPr>
              <w:t>职业资格（职业技能等级）证书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036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农林牧渔大类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）</w:t>
            </w:r>
          </w:p>
        </w:tc>
        <w:tc>
          <w:tcPr>
            <w:tcW w:w="1043" w:type="dxa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农业类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  <w:t>101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</w:rPr>
              <w:t>）</w:t>
            </w:r>
          </w:p>
        </w:tc>
        <w:tc>
          <w:tcPr>
            <w:tcW w:w="98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园艺技术410105</w:t>
            </w:r>
          </w:p>
        </w:tc>
        <w:tc>
          <w:tcPr>
            <w:tcW w:w="1943" w:type="dxa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园艺技术人员（2-03-04）</w:t>
            </w:r>
          </w:p>
          <w:p>
            <w:pPr>
              <w:widowControl/>
              <w:adjustRightInd w:val="0"/>
              <w:snapToGrid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农业生产服务人员（5-05-01）</w:t>
            </w:r>
          </w:p>
          <w:p>
            <w:pPr>
              <w:widowControl/>
              <w:adjustRightInd w:val="0"/>
              <w:snapToGrid w:val="0"/>
              <w:jc w:val="both"/>
              <w:rPr>
                <w:rFonts w:ascii="仿宋" w:hAnsi="仿宋" w:eastAsia="仿宋" w:cs="仿宋"/>
                <w:color w:val="auto"/>
                <w:w w:val="9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农业技术指导人员（2-03-02）</w:t>
            </w:r>
          </w:p>
        </w:tc>
        <w:tc>
          <w:tcPr>
            <w:tcW w:w="1845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园艺植物生产及技术指导</w:t>
            </w:r>
          </w:p>
          <w:p>
            <w:pPr>
              <w:widowControl/>
              <w:adjustRightInd w:val="0"/>
              <w:snapToGrid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园艺植物种苗繁育</w:t>
            </w:r>
          </w:p>
          <w:p>
            <w:pPr>
              <w:widowControl/>
              <w:adjustRightInd w:val="0"/>
              <w:snapToGrid w:val="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园艺技术推广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园艺产品及农资营销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/>
              </w:rPr>
              <w:t>农事企业经营与管理</w:t>
            </w:r>
          </w:p>
        </w:tc>
        <w:tc>
          <w:tcPr>
            <w:tcW w:w="1673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w w:val="9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w w:val="90"/>
                <w:sz w:val="18"/>
                <w:szCs w:val="18"/>
                <w:lang w:val="en-US" w:eastAsia="zh-CN"/>
              </w:rPr>
              <w:t>花卉园艺工（四级）</w:t>
            </w:r>
          </w:p>
        </w:tc>
      </w:tr>
    </w:tbl>
    <w:p>
      <w:pPr>
        <w:widowControl/>
        <w:numPr>
          <w:numId w:val="0"/>
        </w:numPr>
        <w:snapToGrid w:val="0"/>
        <w:spacing w:before="156" w:beforeLines="50" w:after="156" w:afterLines="50" w:line="380" w:lineRule="exact"/>
        <w:ind w:leftChars="0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培养目标与规格</w:t>
      </w:r>
    </w:p>
    <w:p>
      <w:pPr>
        <w:widowControl/>
        <w:numPr>
          <w:ilvl w:val="0"/>
          <w:numId w:val="3"/>
        </w:numPr>
        <w:snapToGrid w:val="0"/>
        <w:spacing w:before="156" w:beforeLines="50" w:after="156" w:afterLines="50" w:line="380" w:lineRule="exact"/>
        <w:ind w:leftChars="0" w:firstLine="482" w:firstLineChars="200"/>
        <w:rPr>
          <w:rFonts w:ascii="仿宋" w:hAnsi="仿宋" w:eastAsia="仿宋" w:cs="Arial"/>
          <w:b/>
          <w:color w:val="auto"/>
          <w:sz w:val="24"/>
          <w:szCs w:val="24"/>
        </w:rPr>
      </w:pPr>
      <w:r>
        <w:rPr>
          <w:rFonts w:ascii="仿宋" w:hAnsi="仿宋" w:eastAsia="仿宋" w:cs="Arial"/>
          <w:b/>
          <w:color w:val="auto"/>
          <w:sz w:val="24"/>
          <w:szCs w:val="24"/>
        </w:rPr>
        <w:t>培养目标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园艺专业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，面向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现代园艺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行业的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花卉园艺工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职业群，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能够从事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果树、蔬菜、花卉等园艺植物生产、种苗繁育、采后处理与保鲜及园艺产品营销等基本知识和基本技能，德、智、体、美、劳全面发展的高素质技术技能人才。</w:t>
      </w:r>
    </w:p>
    <w:p>
      <w:pPr>
        <w:adjustRightInd w:val="0"/>
        <w:snapToGrid w:val="0"/>
        <w:spacing w:line="380" w:lineRule="exact"/>
        <w:ind w:firstLine="482" w:firstLineChars="200"/>
        <w:rPr>
          <w:rFonts w:ascii="仿宋" w:hAnsi="仿宋" w:eastAsia="仿宋" w:cs="Arial"/>
          <w:b/>
          <w:color w:val="auto"/>
          <w:sz w:val="24"/>
          <w:szCs w:val="24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（二）培养</w:t>
      </w:r>
      <w:r>
        <w:rPr>
          <w:rFonts w:ascii="仿宋" w:hAnsi="仿宋" w:eastAsia="仿宋" w:cs="Arial"/>
          <w:b/>
          <w:color w:val="auto"/>
          <w:sz w:val="24"/>
          <w:szCs w:val="24"/>
        </w:rPr>
        <w:t>规格</w:t>
      </w:r>
    </w:p>
    <w:p>
      <w:pPr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</w:rPr>
        <w:t>1、素质</w:t>
      </w:r>
    </w:p>
    <w:p>
      <w:pPr>
        <w:adjustRightInd w:val="0"/>
        <w:snapToGrid w:val="0"/>
        <w:spacing w:line="300" w:lineRule="auto"/>
        <w:ind w:firstLine="369" w:firstLineChars="176"/>
        <w:rPr>
          <w:rFonts w:ascii="仿宋" w:hAnsi="仿宋" w:eastAsia="仿宋" w:cs="黑体"/>
          <w:color w:val="auto"/>
          <w:kern w:val="0"/>
          <w:sz w:val="21"/>
          <w:szCs w:val="21"/>
        </w:rPr>
      </w:pP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具有正确的世界观、人生观、价值观。坚决拥护中国共产党领导，树立中国特色社会主义共同理想，践行社会主义核心价值观，具有深厚的爱国情感、国家认同感、中华民族自豪感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；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崇尚宪法、遵守法律、遵规守纪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；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具有社会责任感和参与意识。</w:t>
      </w:r>
    </w:p>
    <w:p>
      <w:pPr>
        <w:adjustRightInd w:val="0"/>
        <w:snapToGrid w:val="0"/>
        <w:spacing w:line="300" w:lineRule="auto"/>
        <w:ind w:firstLine="369" w:firstLineChars="176"/>
        <w:rPr>
          <w:rFonts w:ascii="仿宋" w:hAnsi="仿宋" w:eastAsia="仿宋" w:cs="黑体"/>
          <w:color w:val="auto"/>
          <w:kern w:val="0"/>
          <w:sz w:val="21"/>
          <w:szCs w:val="21"/>
        </w:rPr>
      </w:pP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具有良好的职业道德和职业素养。崇德向善、诚实守信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、爱岗敬业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，具有精益求精的工匠精神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；尊重劳动、热爱劳动，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具有较强的实践能力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；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具有质量意识、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绿色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环保意识、安全意识、信息素养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、创新精神；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具有较强的集体意识和团队合作精神，能够进行有效的人际沟通和协作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，与社会、自然和谐共处；具有职业生涯规划意识。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default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良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好的身心素质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和人文素养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。具有健康的体魄和心理、健全的人格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，能够掌握基本运动知识和一两项运动技能；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具有感受美、表现美、鉴赏美、创造美的能力，具有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一定的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审美和人文素养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，能够形成一两项艺术特长或爱好；掌握一定的学习方法，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具有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良好的生活习惯、行为习惯和</w:t>
      </w:r>
      <w:r>
        <w:rPr>
          <w:rFonts w:ascii="仿宋" w:hAnsi="仿宋" w:eastAsia="仿宋" w:cs="黑体"/>
          <w:color w:val="auto"/>
          <w:kern w:val="0"/>
          <w:sz w:val="21"/>
          <w:szCs w:val="21"/>
        </w:rPr>
        <w:t>自我管理能力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。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具备劳动精神、劳模精神、工匠精神。</w:t>
      </w:r>
    </w:p>
    <w:p>
      <w:pPr>
        <w:adjustRightInd w:val="0"/>
        <w:snapToGrid w:val="0"/>
        <w:spacing w:line="300" w:lineRule="auto"/>
        <w:ind w:firstLine="482" w:firstLineChars="200"/>
        <w:rPr>
          <w:rFonts w:ascii="仿宋" w:hAnsi="仿宋" w:eastAsia="仿宋"/>
          <w:color w:val="auto"/>
          <w:kern w:val="0"/>
          <w:szCs w:val="21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</w:rPr>
        <w:t>2.知识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（1）能识别本地区主要花卉、蔬菜、果树的种类和品种。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（2）能熟练使用主要园艺生产机具，并能对生产机具进行简单的保养维护。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（3）能规划设计小型园艺场，并组织建园施工。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4）能通过有性繁殖、无性繁殖、组织培养方法，进行种苗生产；能根据园艺植物生长规律，合理施用肥料，调节土壤、温度、光照、湿度和水分环境，进行露地及设施无公害、绿色、有机园艺产品的生产；能进行盆景与插花制作，建植与养护草坪，生产园林苗木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（5）能判别主要病、虫、草害和天敌，选用科学有效的方法进行有害生物防治。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（6）能进行园艺产品的简单包装、贮藏、加工和质量检验。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（7）能从事园艺植物的生产组织管理和市场营销工作。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（8）能收集和处理本专业相关信息，会进行生产调查，撰写生产计划、调查报告、试验总结等。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（9）具有熟练的操作应用计算机的能力。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（10）具有一定的英语会话和阅读能力，借助工具书阅读与工作相关的英文说明书等资料。</w:t>
      </w:r>
    </w:p>
    <w:p>
      <w:pPr>
        <w:adjustRightInd w:val="0"/>
        <w:snapToGrid w:val="0"/>
        <w:spacing w:line="300" w:lineRule="auto"/>
        <w:ind w:firstLine="424" w:firstLineChars="176"/>
        <w:rPr>
          <w:rFonts w:hint="eastAsia" w:ascii="仿宋" w:hAnsi="仿宋" w:eastAsia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</w:rPr>
        <w:t>3.能力</w:t>
      </w:r>
    </w:p>
    <w:p>
      <w:pPr>
        <w:adjustRightInd w:val="0"/>
        <w:snapToGrid w:val="0"/>
        <w:spacing w:line="300" w:lineRule="auto"/>
        <w:ind w:firstLine="424" w:firstLineChars="176"/>
        <w:rPr>
          <w:rFonts w:hint="eastAsia" w:ascii="仿宋" w:hAnsi="仿宋" w:eastAsia="仿宋"/>
          <w:b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  <w:lang w:val="en-US" w:eastAsia="zh-CN"/>
        </w:rPr>
        <w:t>3.1通用能力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具备</w:t>
      </w: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口语和书面表达能力，解决实际问题的能力，终身学习能力，信息技术应用能力，独立思考、逻辑推理、信息加工能力等。</w:t>
      </w:r>
    </w:p>
    <w:p>
      <w:pPr>
        <w:adjustRightInd w:val="0"/>
        <w:snapToGrid w:val="0"/>
        <w:spacing w:line="300" w:lineRule="auto"/>
        <w:ind w:firstLine="424" w:firstLineChars="176"/>
        <w:rPr>
          <w:rFonts w:hint="default" w:ascii="仿宋" w:hAnsi="仿宋" w:eastAsia="仿宋"/>
          <w:b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  <w:lang w:val="en-US" w:eastAsia="zh-CN"/>
        </w:rPr>
        <w:t>3.2专业技术技能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（1）具有与大学专科毕业生相当的政治理论和基础文化知识。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（2）知晓当地主要园艺植物的种类、生物学特性及生长发育规律。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（3）掌握温、光、土、水、肥、气及生物等因素对园艺植物生长发育的作用原理和调节机理。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（4）了解农业微生物的类群和特性，及其在园艺植物生产和园艺产品加工、贮藏中的作用。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（5）了解植物病原生物的种类、特性及其控制、调节原理。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（6）掌握园艺设栽培施的环境调控原理。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（7）了解主要园艺机械设备的工作原理。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（8）了解植物安全生产的相关政策、法规及行业前沿技术和发展趋势，熟悉当地主要园艺企业的生产组织、过程管理与质量控制等情况。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</w:rPr>
        <w:t>（9）了解园艺产品的产后处理与质量检验方法。</w:t>
      </w:r>
    </w:p>
    <w:p>
      <w:pPr>
        <w:widowControl/>
        <w:snapToGrid w:val="0"/>
        <w:spacing w:before="156" w:beforeLines="50" w:after="156" w:afterLines="50" w:line="380" w:lineRule="exact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六、课程设置及学时安排</w:t>
      </w:r>
    </w:p>
    <w:p>
      <w:pPr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 w:val="24"/>
          <w:szCs w:val="24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（一）课程体系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本专业总学时为2500学时，总学分为138学分。</w:t>
      </w:r>
    </w:p>
    <w:p>
      <w:pPr>
        <w:spacing w:line="300" w:lineRule="auto"/>
        <w:ind w:firstLine="480" w:firstLineChars="200"/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</w:pPr>
    </w:p>
    <w:p>
      <w:pPr>
        <w:spacing w:line="400" w:lineRule="exact"/>
        <w:jc w:val="center"/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</w:pP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表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1 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课程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体系结构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表</w:t>
      </w:r>
    </w:p>
    <w:tbl>
      <w:tblPr>
        <w:tblStyle w:val="23"/>
        <w:tblW w:w="97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817"/>
        <w:gridCol w:w="4877"/>
        <w:gridCol w:w="727"/>
        <w:gridCol w:w="70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72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bCs/>
                <w:i/>
                <w:color w:val="auto"/>
                <w:kern w:val="44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类别</w:t>
            </w:r>
          </w:p>
        </w:tc>
        <w:tc>
          <w:tcPr>
            <w:tcW w:w="487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课程</w:t>
            </w:r>
            <w:r>
              <w:rPr>
                <w:rFonts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名称</w:t>
            </w:r>
          </w:p>
        </w:tc>
        <w:tc>
          <w:tcPr>
            <w:tcW w:w="72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学时</w:t>
            </w:r>
          </w:p>
        </w:tc>
        <w:tc>
          <w:tcPr>
            <w:tcW w:w="7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学分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kern w:val="44"/>
                <w:sz w:val="18"/>
                <w:szCs w:val="18"/>
              </w:rPr>
              <w:t>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公共基础课程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%左右，实践环节课时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〉30%）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（1）</w:t>
            </w:r>
            <w:r>
              <w:rPr>
                <w:rFonts w:ascii="仿宋" w:hAnsi="仿宋" w:eastAsia="仿宋" w:cs="Times New Roman"/>
                <w:bCs/>
                <w:color w:val="auto"/>
                <w:sz w:val="18"/>
                <w:szCs w:val="18"/>
              </w:rPr>
              <w:t>军事理论与</w:t>
            </w:r>
            <w:r>
              <w:rPr>
                <w:rFonts w:ascii="仿宋" w:hAnsi="仿宋" w:eastAsia="仿宋" w:cs="Times New Roman"/>
                <w:color w:val="auto"/>
                <w:sz w:val="18"/>
                <w:szCs w:val="18"/>
              </w:rPr>
              <w:t>军训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（2）</w:t>
            </w:r>
            <w:r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毛泽东思想和中国特色社会主义理论体系概论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（3）</w:t>
            </w:r>
            <w:r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思想道德修养与法律基础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（4）</w:t>
            </w:r>
            <w:r>
              <w:rPr>
                <w:rFonts w:ascii="仿宋" w:hAnsi="仿宋" w:eastAsia="仿宋" w:cs="Times New Roman"/>
                <w:bCs/>
                <w:color w:val="auto"/>
                <w:sz w:val="18"/>
                <w:szCs w:val="18"/>
              </w:rPr>
              <w:t>形势与政策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（5）（6）大学语文（7）大学英语（8）中华优秀传统文化、大学生职业发展与就业指导、心理健康教育、劳动教育（9）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（文化课、思政课、体育健康课、信息技术课、（人文艺术和美育课）、素质实践课）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  <w:lang w:val="en-US" w:eastAsia="zh-CN"/>
              </w:rPr>
              <w:t>760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选修课程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人文艺术和美育课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高等数学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艺术鉴赏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音乐欣赏：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0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专业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课程</w:t>
            </w:r>
          </w:p>
        </w:tc>
        <w:tc>
          <w:tcPr>
            <w:tcW w:w="18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专业（群）平台课程</w:t>
            </w: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植物及植物生理、农业推广技术、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专业核心课程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（学时数占专业课程总学时约60%）</w:t>
            </w: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花卉生产技术、果树生产技术、蔬菜生产技术、园艺植物保护、艺术插花、盆景、植物组织培养、食用菌生产技术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539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专业拓展课程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（10-15%）</w:t>
            </w: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农业微生物、农业生态与环境保护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720" w:type="dxa"/>
            <w:gridSpan w:val="2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实践技能课程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（实践教学环节学时占比不小于50%；实践技能课和综合实训课在生产性实训中心、企业生产服务一线上课率不低于70%；顶岗实习三年制专业不少于6个月，五年制专业不少于10个月。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其他实习：企业见习、跟岗实习、生产实习等原则上单次持续时间不超过3个月。）</w:t>
            </w:r>
          </w:p>
        </w:tc>
        <w:tc>
          <w:tcPr>
            <w:tcW w:w="4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（1）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课程实习：植物及植物生理实习、花卉生产技术实习、果树生产技术实习、蔬菜生产技术实习、园艺植物保护实习、艺术插花实习、盆景实习、植物组织培养实习、食用菌生产技术实习、农业生态与环境保护实习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（2）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专业技能综合实训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（3）职业技能培训与鉴定（4）顶岗实习（5）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毕业论文(设计)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630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 xml:space="preserve">合 </w:t>
            </w: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计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仿宋" w:hAnsi="仿宋" w:eastAsia="仿宋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  <w:lang w:val="en-US" w:eastAsia="zh-CN"/>
              </w:rPr>
              <w:t>139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00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%</w:t>
            </w:r>
          </w:p>
        </w:tc>
      </w:tr>
    </w:tbl>
    <w:p>
      <w:pPr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 w:val="24"/>
          <w:szCs w:val="24"/>
        </w:rPr>
      </w:pPr>
    </w:p>
    <w:p>
      <w:pPr>
        <w:spacing w:line="400" w:lineRule="exact"/>
        <w:jc w:val="center"/>
        <w:rPr>
          <w:rFonts w:hint="eastAsia" w:ascii="仿宋" w:hAnsi="仿宋" w:eastAsia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 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表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2  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教学活动时间分配表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（三年制）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 xml:space="preserve"> </w:t>
      </w:r>
      <w:r>
        <w:rPr>
          <w:rFonts w:ascii="仿宋" w:hAnsi="仿宋" w:eastAsia="仿宋"/>
          <w:b/>
          <w:color w:val="auto"/>
          <w:kern w:val="0"/>
          <w:sz w:val="24"/>
          <w:szCs w:val="24"/>
        </w:rPr>
        <w:t xml:space="preserve">    </w:t>
      </w:r>
      <w:r>
        <w:rPr>
          <w:rFonts w:ascii="仿宋" w:hAnsi="仿宋" w:eastAsia="仿宋"/>
          <w:color w:val="auto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/>
          <w:color w:val="auto"/>
          <w:kern w:val="0"/>
          <w:sz w:val="24"/>
          <w:szCs w:val="24"/>
        </w:rPr>
        <w:t xml:space="preserve">     </w:t>
      </w:r>
      <w:r>
        <w:rPr>
          <w:rFonts w:ascii="仿宋" w:hAnsi="仿宋" w:eastAsia="仿宋"/>
          <w:color w:val="auto"/>
          <w:kern w:val="0"/>
          <w:sz w:val="24"/>
          <w:szCs w:val="24"/>
        </w:rPr>
        <w:t>（单位：周）</w:t>
      </w:r>
    </w:p>
    <w:tbl>
      <w:tblPr>
        <w:tblStyle w:val="23"/>
        <w:tblW w:w="4882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718"/>
        <w:gridCol w:w="914"/>
        <w:gridCol w:w="1098"/>
        <w:gridCol w:w="1172"/>
        <w:gridCol w:w="901"/>
        <w:gridCol w:w="584"/>
        <w:gridCol w:w="599"/>
        <w:gridCol w:w="704"/>
        <w:gridCol w:w="807"/>
        <w:gridCol w:w="9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321" w:type="pct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学年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50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理论</w:t>
            </w: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教学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专业平台课和专业课集中停课周数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其它类教育活动（军训、入学教育、毕业设计）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成绩考核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33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法定假日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机动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寒暑期</w:t>
            </w:r>
          </w:p>
        </w:tc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  <w:jc w:val="center"/>
        </w:trPr>
        <w:tc>
          <w:tcPr>
            <w:tcW w:w="321" w:type="pct"/>
            <w:vMerge w:val="restart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Ⅰ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.5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25.5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21" w:type="pct"/>
            <w:vMerge w:val="continue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14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21" w:type="pct"/>
            <w:vMerge w:val="restart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Ⅱ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.5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21" w:type="pct"/>
            <w:vMerge w:val="continue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21" w:type="pct"/>
            <w:vMerge w:val="restart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Ⅲ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21" w:type="pct"/>
            <w:vMerge w:val="continue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18" w:type="pct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59.5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542" w:firstLineChars="300"/>
              <w:jc w:val="both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3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31" w:type="pct"/>
            <w:tcBorders>
              <w:top w:val="nil"/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  <w:lang w:val="en-US" w:eastAsia="zh-CN"/>
              </w:rPr>
              <w:t>135.5</w:t>
            </w:r>
          </w:p>
        </w:tc>
      </w:tr>
    </w:tbl>
    <w:p>
      <w:pPr>
        <w:widowControl/>
        <w:spacing w:line="300" w:lineRule="auto"/>
        <w:ind w:firstLine="480" w:firstLineChars="200"/>
        <w:jc w:val="left"/>
        <w:rPr>
          <w:rFonts w:hint="eastAsia" w:ascii="仿宋" w:hAnsi="仿宋" w:eastAsia="仿宋" w:cs="宋体"/>
          <w:color w:val="auto"/>
          <w:kern w:val="0"/>
          <w:sz w:val="24"/>
        </w:rPr>
      </w:pPr>
    </w:p>
    <w:p>
      <w:pPr>
        <w:numPr>
          <w:ilvl w:val="0"/>
          <w:numId w:val="3"/>
        </w:numPr>
        <w:adjustRightInd w:val="0"/>
        <w:snapToGrid w:val="0"/>
        <w:spacing w:line="300" w:lineRule="auto"/>
        <w:ind w:left="0" w:leftChars="0" w:firstLine="482" w:firstLineChars="200"/>
        <w:rPr>
          <w:rFonts w:hint="eastAsia" w:ascii="仿宋" w:hAnsi="仿宋" w:eastAsia="仿宋" w:cs="Arial"/>
          <w:b/>
          <w:color w:val="auto"/>
          <w:sz w:val="24"/>
          <w:szCs w:val="24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专业核心课程介绍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(1) 蔬菜生产技术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教学目标：掌握各类主要蔬菜的栽培技术。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教学内容：常见蔬菜的品种、类型及生物学特性，常规蔬菜生产（包括瓜类、茄果类、绿叶菜类、薯芋类、根菜类、芽苗菜等），蔬菜无土栽培，蔬菜杂交制种，无公害蔬菜生产。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(2)果树生产技术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教学目标：掌握各类主要果树的栽培技术。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主要果树的生理特性和发育特点，果园选址及布局设计，主要果树（包括苹果、梨、桃、葡萄、草莓、猕猴桃、樱桃等）的育苗移栽、修剪、肥水管理、病虫害防治，果品保鲜和贮藏，果品的标准化生产及高产栽培技术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(3)花卉生产技术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教学目标：掌握常见花卉栽培设施的建造使用、盆花生产技术、切花周年生产技术、切花保鲜技术。花卉的栽培技术。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常见花卉的品种、类型及生物学特性。主要鲜切花育苗、肥水管理、花期及株型调控、病虫防治、采收与保鲜。一、二年生盆花育苗、上盆、花坛广场会场布置、花期调控。多年生名贵花卉识别、营养土配制、换盆、肥水管理与养护。花卉的育苗、栽培、整形修剪、养护管理，花卉植物绿化、环境美化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(4)植物组织培养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教学目标：掌握植物组织培养的基本知识、操作与应用。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教学内容：讲授组培养室的构建、培养基制备、接种、光温控制、生根、练苗等基本操作，及利用植物组织培养的方法快速繁殖常见花卉苗木的技术。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(5)食用菌生产技术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教学目标：使学生理解和掌握有关食用菌生产的基础理论知识，掌握食用菌菌种制作和栽培管理过程中的一些基本操作技能。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教学内容：讲授食用菌生物学特性、制种技术、栽培技术、产品加工技术等基础理论知识和实践技能，菌种的制作与保存，双胞菇等食用菌的栽培、保鲜加工、病虫杂菌的综合防治。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 xml:space="preserve"> (6)园艺植物保护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教学目标：掌握园艺植物病虫害的基础知识及常见园艺植物病虫害的防治原理、方法。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教学内容：讲授园艺昆虫识别技术、园艺植物病害诊断技术、园艺病虫害调查统计和综合防治技术、园艺植物主要虫害及其防治技术、园艺植物病害及其防治技术、农药的应用技术等。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 xml:space="preserve"> (7)艺术插花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教学目标：通过学习，使学生掌握插花的基本理论和基本插作技能。同时培养学生爱岗敬业、团结协作的职业精神。掌握插花的基本理论、基本造型与方法。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教学内容：讲授艺术插花的基本知识，基本理论和基本方法以及东方式、西方式现代插花艺术的插用技巧。</w:t>
      </w:r>
    </w:p>
    <w:p>
      <w:pPr>
        <w:widowControl/>
        <w:snapToGrid w:val="0"/>
        <w:spacing w:before="156" w:beforeLines="50" w:after="156" w:afterLines="50" w:line="380" w:lineRule="exact"/>
        <w:rPr>
          <w:rFonts w:ascii="仿宋" w:hAnsi="仿宋" w:eastAsia="仿宋"/>
          <w:color w:val="auto"/>
          <w:kern w:val="0"/>
          <w:szCs w:val="21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七、教学进程表</w:t>
      </w:r>
    </w:p>
    <w:p>
      <w:pPr>
        <w:spacing w:line="300" w:lineRule="auto"/>
        <w:jc w:val="center"/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</w:pP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表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3  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  <w:lang w:val="en-US" w:eastAsia="zh-CN"/>
        </w:rPr>
        <w:t>园艺</w:t>
      </w:r>
      <w:r>
        <w:rPr>
          <w:rFonts w:ascii="仿宋" w:hAnsi="仿宋" w:eastAsia="仿宋" w:cs="Times New Roman"/>
          <w:b/>
          <w:color w:val="auto"/>
          <w:kern w:val="0"/>
          <w:sz w:val="24"/>
          <w:szCs w:val="24"/>
        </w:rPr>
        <w:t>专业教学进程表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（三年制）</w:t>
      </w:r>
    </w:p>
    <w:p>
      <w:pPr>
        <w:spacing w:line="300" w:lineRule="auto"/>
        <w:jc w:val="center"/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</w:pPr>
    </w:p>
    <w:tbl>
      <w:tblPr>
        <w:tblStyle w:val="2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425"/>
        <w:gridCol w:w="1701"/>
        <w:gridCol w:w="425"/>
        <w:gridCol w:w="426"/>
        <w:gridCol w:w="567"/>
        <w:gridCol w:w="454"/>
        <w:gridCol w:w="477"/>
        <w:gridCol w:w="567"/>
        <w:gridCol w:w="425"/>
        <w:gridCol w:w="425"/>
        <w:gridCol w:w="426"/>
        <w:gridCol w:w="425"/>
        <w:gridCol w:w="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8" w:type="dxa"/>
            <w:gridSpan w:val="3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44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教学时数</w:t>
            </w:r>
          </w:p>
        </w:tc>
        <w:tc>
          <w:tcPr>
            <w:tcW w:w="274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</w:rPr>
              <w:t>各学期理实教学周学时数</w:t>
            </w: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518" w:type="dxa"/>
            <w:gridSpan w:val="3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5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</w:rPr>
              <w:t>理论学时</w:t>
            </w:r>
          </w:p>
        </w:tc>
        <w:tc>
          <w:tcPr>
            <w:tcW w:w="454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实践学时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5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6</w:t>
            </w:r>
          </w:p>
        </w:tc>
        <w:tc>
          <w:tcPr>
            <w:tcW w:w="48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518" w:type="dxa"/>
            <w:gridSpan w:val="3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5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bookmarkStart w:id="0" w:name="_Hlk357849877"/>
            <w:bookmarkStart w:id="1" w:name="OLE_LINK1" w:colFirst="2" w:colLast="2"/>
            <w:bookmarkStart w:id="2" w:name="OLE_LINK2" w:colFirst="2" w:colLast="2"/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公共基础课程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必修课程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auto"/>
                <w:sz w:val="18"/>
                <w:szCs w:val="18"/>
              </w:rPr>
              <w:t>军事理论与</w:t>
            </w:r>
            <w:r>
              <w:rPr>
                <w:rFonts w:ascii="仿宋" w:hAnsi="仿宋" w:eastAsia="仿宋" w:cs="Times New Roman"/>
                <w:color w:val="auto"/>
                <w:sz w:val="18"/>
                <w:szCs w:val="18"/>
              </w:rPr>
              <w:t>军训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148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36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5"/>
                <w:szCs w:val="15"/>
              </w:rPr>
            </w:pPr>
            <w:commentRangeStart w:id="0"/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112</w:t>
            </w:r>
            <w:commentRangeEnd w:id="0"/>
            <w:r>
              <w:rPr>
                <w:rStyle w:val="31"/>
                <w:rFonts w:ascii="仿宋" w:hAnsi="仿宋" w:eastAsia="仿宋"/>
                <w:color w:val="auto"/>
                <w:sz w:val="15"/>
                <w:szCs w:val="15"/>
              </w:rPr>
              <w:commentReference w:id="0"/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毛泽东思想和中国特色</w:t>
            </w:r>
            <w:commentRangeStart w:id="1"/>
            <w:r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社会主义</w:t>
            </w:r>
            <w:commentRangeEnd w:id="1"/>
            <w:r>
              <w:rPr>
                <w:rStyle w:val="31"/>
                <w:rFonts w:ascii="仿宋" w:hAnsi="仿宋" w:eastAsia="仿宋"/>
                <w:color w:val="auto"/>
              </w:rPr>
              <w:commentReference w:id="1"/>
            </w:r>
            <w:r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理论体系概论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64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思想道德</w:t>
            </w:r>
            <w:commentRangeStart w:id="2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修养</w:t>
            </w:r>
            <w:commentRangeEnd w:id="2"/>
            <w:r>
              <w:rPr>
                <w:rStyle w:val="31"/>
                <w:rFonts w:ascii="仿宋" w:hAnsi="仿宋" w:eastAsia="仿宋"/>
                <w:color w:val="auto"/>
              </w:rPr>
              <w:commentReference w:id="2"/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与法律基础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36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12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心理</w:t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健康教育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commentRangeStart w:id="3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中华传统文化</w:t>
            </w:r>
            <w:commentRangeEnd w:id="3"/>
            <w:r>
              <w:rPr>
                <w:rStyle w:val="31"/>
                <w:rFonts w:ascii="仿宋" w:hAnsi="仿宋" w:eastAsia="仿宋" w:cs="Times New Roman"/>
                <w:color w:val="auto"/>
              </w:rPr>
              <w:commentReference w:id="3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commentRangeStart w:id="4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劳动教育</w:t>
            </w:r>
            <w:commentRangeEnd w:id="4"/>
            <w:r>
              <w:rPr>
                <w:rStyle w:val="31"/>
                <w:rFonts w:ascii="仿宋" w:hAnsi="仿宋" w:eastAsia="仿宋" w:cs="Times New Roman"/>
                <w:color w:val="auto"/>
              </w:rPr>
              <w:commentReference w:id="4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16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形势</w:t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与</w:t>
            </w:r>
            <w:commentRangeStart w:id="5"/>
            <w:r>
              <w:rPr>
                <w:rFonts w:ascii="仿宋" w:hAnsi="仿宋" w:eastAsia="仿宋"/>
                <w:color w:val="auto"/>
                <w:sz w:val="18"/>
                <w:szCs w:val="18"/>
              </w:rPr>
              <w:t>政策</w:t>
            </w:r>
            <w:commentRangeEnd w:id="5"/>
            <w:r>
              <w:rPr>
                <w:rStyle w:val="31"/>
                <w:rFonts w:ascii="仿宋" w:hAnsi="仿宋" w:eastAsia="仿宋"/>
                <w:color w:val="auto"/>
              </w:rPr>
              <w:commentReference w:id="5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/>
                <w:color w:val="auto"/>
                <w:sz w:val="18"/>
                <w:szCs w:val="18"/>
              </w:rPr>
              <w:t>36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12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*</w:t>
            </w: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就业</w:t>
            </w:r>
            <w:r>
              <w:rPr>
                <w:rFonts w:ascii="仿宋" w:hAnsi="仿宋" w:eastAsia="仿宋"/>
                <w:color w:val="auto"/>
                <w:sz w:val="18"/>
                <w:szCs w:val="18"/>
              </w:rPr>
              <w:t>和创业指导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commentRangeStart w:id="6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语文</w:t>
            </w:r>
            <w:commentRangeEnd w:id="6"/>
            <w:r>
              <w:rPr>
                <w:rStyle w:val="31"/>
                <w:rFonts w:ascii="仿宋" w:hAnsi="仿宋" w:eastAsia="仿宋"/>
                <w:color w:val="auto"/>
              </w:rPr>
              <w:commentReference w:id="6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0"/>
                <w:szCs w:val="10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top"/>
          </w:tcPr>
          <w:p>
            <w:pPr>
              <w:rPr>
                <w:rFonts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英语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116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16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top"/>
          </w:tcPr>
          <w:p>
            <w:pPr>
              <w:rPr>
                <w:rFonts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体育与健康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112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commentRangeStart w:id="7"/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信息技术基础</w:t>
            </w:r>
            <w:commentRangeEnd w:id="7"/>
            <w:r>
              <w:rPr>
                <w:rStyle w:val="31"/>
                <w:rFonts w:ascii="仿宋" w:hAnsi="仿宋" w:eastAsia="仿宋"/>
                <w:color w:val="auto"/>
              </w:rPr>
              <w:commentReference w:id="7"/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64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36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选修课程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美育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ind w:left="-160" w:leftChars="-50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中国人文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24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高等数学（专转本）</w:t>
            </w:r>
          </w:p>
        </w:tc>
        <w:tc>
          <w:tcPr>
            <w:tcW w:w="425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64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48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16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艺术鉴赏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音乐欣赏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32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专业课程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专业（群）平台课程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植物与植物生理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农业技术推广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专业核心课程</w:t>
            </w:r>
          </w:p>
        </w:tc>
        <w:tc>
          <w:tcPr>
            <w:tcW w:w="1701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花卉生产技术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158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78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蔬菜生产技术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154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68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86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果树生产技术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园艺植物保护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bottom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艺术插花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kern w:val="0"/>
                <w:sz w:val="18"/>
                <w:szCs w:val="18"/>
              </w:rPr>
              <w:t>专业拓展课程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田间试验与统计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盆景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植物组织培养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2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食用菌生产技术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color w:val="auto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</w:rPr>
              <w:t>0.5w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实践技能课程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花卉生产技术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课程综合实践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果树生产技术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课程综合实践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蔬菜生产技术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艺术插花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课程综合实践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职业技能培训与鉴定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17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毕业论文(设计)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51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139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2500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1052</w:t>
            </w: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1448</w:t>
            </w: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1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18"/>
                <w:szCs w:val="18"/>
              </w:rPr>
              <w:t>每学期周学时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54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7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  <w:tc>
          <w:tcPr>
            <w:tcW w:w="4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bookmarkEnd w:id="0"/>
      <w:bookmarkEnd w:id="1"/>
      <w:bookmarkEnd w:id="2"/>
    </w:tbl>
    <w:p>
      <w:pPr>
        <w:spacing w:line="300" w:lineRule="auto"/>
        <w:ind w:firstLine="482" w:firstLineChars="200"/>
        <w:rPr>
          <w:rFonts w:hint="eastAsia"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                 </w:t>
      </w:r>
    </w:p>
    <w:p>
      <w:pPr>
        <w:widowControl/>
        <w:snapToGrid w:val="0"/>
        <w:spacing w:before="156" w:beforeLines="50" w:after="156" w:afterLines="50" w:line="380" w:lineRule="exact"/>
        <w:rPr>
          <w:rFonts w:hint="eastAsia" w:ascii="仿宋" w:hAnsi="仿宋" w:eastAsia="仿宋" w:cs="Arial"/>
          <w:b/>
          <w:color w:val="auto"/>
          <w:sz w:val="24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八</w:t>
      </w:r>
      <w:r>
        <w:rPr>
          <w:rFonts w:ascii="仿宋" w:hAnsi="仿宋" w:eastAsia="仿宋" w:cs="Times New Roman"/>
          <w:b/>
          <w:color w:val="auto"/>
          <w:sz w:val="28"/>
          <w:szCs w:val="28"/>
        </w:rPr>
        <w:t>、</w:t>
      </w: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实施保障</w:t>
      </w:r>
    </w:p>
    <w:p>
      <w:pPr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 w:cs="Times New Roman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（一）师资队伍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Times New Roman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本专业师资力量雄厚。现有专任教师10人，富有经验的行业、企业高级职称外聘教师3人。专任教师中，教授、副教授9人，博士人，硕士7人。</w:t>
      </w:r>
    </w:p>
    <w:tbl>
      <w:tblPr>
        <w:tblStyle w:val="23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927"/>
        <w:gridCol w:w="709"/>
        <w:gridCol w:w="479"/>
        <w:gridCol w:w="1080"/>
        <w:gridCol w:w="1417"/>
        <w:gridCol w:w="851"/>
        <w:gridCol w:w="1634"/>
        <w:gridCol w:w="759"/>
        <w:gridCol w:w="1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99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序号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性别</w:t>
            </w:r>
          </w:p>
        </w:tc>
        <w:tc>
          <w:tcPr>
            <w:tcW w:w="479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年龄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专业技术职务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最后学历毕业学校、专业、学位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现从事</w:t>
            </w:r>
          </w:p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专业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拟任</w:t>
            </w:r>
          </w:p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课程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rFonts w:hint="eastAsia"/>
                <w:color w:val="auto"/>
                <w:spacing w:val="-20"/>
                <w:w w:val="90"/>
                <w:sz w:val="24"/>
              </w:rPr>
              <w:t>是否</w:t>
            </w:r>
          </w:p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rFonts w:hint="eastAsia"/>
                <w:color w:val="auto"/>
                <w:spacing w:val="-20"/>
                <w:w w:val="90"/>
                <w:sz w:val="24"/>
              </w:rPr>
              <w:t>“双师型”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专职</w:t>
            </w:r>
          </w:p>
          <w:p>
            <w:pPr>
              <w:jc w:val="center"/>
              <w:rPr>
                <w:color w:val="auto"/>
                <w:spacing w:val="-20"/>
                <w:w w:val="90"/>
                <w:sz w:val="24"/>
              </w:rPr>
            </w:pPr>
            <w:r>
              <w:rPr>
                <w:color w:val="auto"/>
                <w:spacing w:val="-20"/>
                <w:w w:val="90"/>
                <w:sz w:val="24"/>
              </w:rPr>
              <w:t>/兼职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汪希强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52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pacing w:val="-14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4"/>
                <w:sz w:val="18"/>
                <w:szCs w:val="18"/>
              </w:rPr>
              <w:t>南京农业大学，农学，本科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植物组织培养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高宏秀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副</w:t>
            </w:r>
            <w:r>
              <w:rPr>
                <w:rFonts w:hint="eastAsia"/>
                <w:color w:val="auto"/>
                <w:sz w:val="18"/>
                <w:szCs w:val="18"/>
              </w:rPr>
              <w:t>教授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南京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农业大学观赏园艺，学士</w:t>
            </w:r>
          </w:p>
        </w:tc>
        <w:tc>
          <w:tcPr>
            <w:tcW w:w="851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spacing w:line="260" w:lineRule="exact"/>
              <w:ind w:firstLine="180" w:firstLineChars="100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艺术插花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王胜永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46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南京农业大学，农业推广，硕士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spacing w:line="260" w:lineRule="exact"/>
              <w:ind w:leftChars="-27" w:hanging="86" w:hangingChars="48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果树生产技术，植物生产环境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李  新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47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4"/>
                <w:sz w:val="18"/>
                <w:szCs w:val="18"/>
              </w:rPr>
              <w:t>江苏农学院，园艺专业，学士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spacing w:line="260" w:lineRule="exact"/>
              <w:ind w:leftChars="-27" w:hanging="86" w:hangingChars="48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果树生产技术，植物与植物生理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刘</w:t>
            </w:r>
            <w:r>
              <w:rPr>
                <w:color w:val="auto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auto"/>
                <w:sz w:val="18"/>
                <w:szCs w:val="18"/>
              </w:rPr>
              <w:t>飞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女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40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南京农业大学，农业推广，硕士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蔬菜生产技术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刘本文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46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高级讲师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扬州大学，蔬菜学，硕士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蔬菜生产技术 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927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魏  峰</w:t>
            </w:r>
          </w:p>
        </w:tc>
        <w:tc>
          <w:tcPr>
            <w:tcW w:w="70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女</w:t>
            </w:r>
          </w:p>
        </w:tc>
        <w:tc>
          <w:tcPr>
            <w:tcW w:w="47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48</w:t>
            </w:r>
          </w:p>
        </w:tc>
        <w:tc>
          <w:tcPr>
            <w:tcW w:w="1080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中国农业大学，农业推广，硕士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ind w:left="-10" w:leftChars="-27" w:hanging="76" w:hangingChars="48"/>
              <w:jc w:val="center"/>
              <w:rPr>
                <w:color w:val="auto"/>
                <w:spacing w:val="-10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</w:rPr>
              <w:t>食用菌生产技术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0"/>
                <w:sz w:val="18"/>
                <w:szCs w:val="18"/>
              </w:rPr>
              <w:t>设施园</w:t>
            </w:r>
            <w:r>
              <w:rPr>
                <w:rFonts w:hint="eastAsia"/>
                <w:color w:val="auto"/>
                <w:sz w:val="18"/>
                <w:szCs w:val="18"/>
              </w:rPr>
              <w:t>艺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陶佩琳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女</w:t>
            </w:r>
          </w:p>
        </w:tc>
        <w:tc>
          <w:tcPr>
            <w:tcW w:w="479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副教授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</w:rPr>
              <w:t>山东大学，细胞生物学，硕士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ind w:leftChars="-27" w:hanging="86" w:hangingChars="48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植物与植物生理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马林倩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女 </w:t>
            </w:r>
          </w:p>
        </w:tc>
        <w:tc>
          <w:tcPr>
            <w:tcW w:w="479" w:type="dxa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eastAsia="仿宋_GB2312"/>
                <w:color w:val="auto"/>
                <w:spacing w:val="-16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  <w:lang w:val="en-US" w:eastAsia="zh-CN"/>
              </w:rPr>
              <w:t>南京林业大学  园艺  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ind w:leftChars="-27" w:hanging="86" w:hangingChars="48"/>
              <w:jc w:val="center"/>
              <w:rPr>
                <w:rFonts w:hint="default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花卉生产技术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侯忠乐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助理讲师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/>
                <w:color w:val="auto"/>
                <w:spacing w:val="-16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  <w:lang w:val="en-US" w:eastAsia="zh-CN"/>
              </w:rPr>
              <w:t>南京农业大学 园艺 硕士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ind w:leftChars="-27" w:hanging="86" w:hangingChars="48"/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花卉生产技术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专职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599" w:type="dxa"/>
            <w:tcBorders>
              <w:bottom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</w:p>
        </w:tc>
        <w:tc>
          <w:tcPr>
            <w:tcW w:w="92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朱守卫</w:t>
            </w:r>
          </w:p>
        </w:tc>
        <w:tc>
          <w:tcPr>
            <w:tcW w:w="709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51</w:t>
            </w:r>
          </w:p>
          <w:p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研究员</w:t>
            </w:r>
          </w:p>
        </w:tc>
        <w:tc>
          <w:tcPr>
            <w:tcW w:w="141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pacing w:val="-16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</w:rPr>
              <w:t>南京农业大学，果树，本科</w:t>
            </w:r>
          </w:p>
        </w:tc>
        <w:tc>
          <w:tcPr>
            <w:tcW w:w="85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果树生产技术</w:t>
            </w:r>
          </w:p>
        </w:tc>
        <w:tc>
          <w:tcPr>
            <w:tcW w:w="759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02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</w:trPr>
        <w:tc>
          <w:tcPr>
            <w:tcW w:w="599" w:type="dxa"/>
            <w:vAlign w:val="center"/>
          </w:tcPr>
          <w:p>
            <w:pPr>
              <w:spacing w:line="260" w:lineRule="exact"/>
              <w:jc w:val="center"/>
              <w:rPr>
                <w:rFonts w:hint="eastAsia" w:eastAsia="仿宋_GB2312"/>
                <w:color w:val="auto"/>
                <w:sz w:val="24"/>
                <w:lang w:val="en-US" w:eastAsia="zh-CN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孟  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54</w:t>
            </w:r>
          </w:p>
          <w:p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ind w:left="1" w:leftChars="-52" w:hanging="167" w:hangingChars="93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高级农艺师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auto"/>
                <w:spacing w:val="-16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</w:rPr>
              <w:t>江苏农学院，蔬菜专业，学士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蔬菜生产技术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</w:trPr>
        <w:tc>
          <w:tcPr>
            <w:tcW w:w="599" w:type="dxa"/>
            <w:vAlign w:val="center"/>
          </w:tcPr>
          <w:p>
            <w:pPr>
              <w:jc w:val="center"/>
              <w:rPr>
                <w:rFonts w:hint="eastAsia" w:eastAsia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张洪永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男</w:t>
            </w:r>
          </w:p>
        </w:tc>
        <w:tc>
          <w:tcPr>
            <w:tcW w:w="4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41</w:t>
            </w:r>
          </w:p>
        </w:tc>
        <w:tc>
          <w:tcPr>
            <w:tcW w:w="1080" w:type="dxa"/>
            <w:vAlign w:val="center"/>
          </w:tcPr>
          <w:p>
            <w:pPr>
              <w:ind w:left="1" w:leftChars="-52" w:hanging="167" w:hangingChars="93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高级农艺师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-16"/>
                <w:sz w:val="18"/>
                <w:szCs w:val="18"/>
              </w:rPr>
              <w:t>江苏农学院，蔬菜专业，学士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园艺</w:t>
            </w:r>
          </w:p>
        </w:tc>
        <w:tc>
          <w:tcPr>
            <w:tcW w:w="1634" w:type="dxa"/>
            <w:vAlign w:val="center"/>
          </w:tcPr>
          <w:p>
            <w:pPr>
              <w:autoSpaceDE w:val="0"/>
              <w:autoSpaceDN w:val="0"/>
              <w:adjustRightInd w:val="0"/>
              <w:ind w:leftChars="-27" w:hanging="86" w:hangingChars="48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设施园艺</w:t>
            </w:r>
          </w:p>
        </w:tc>
        <w:tc>
          <w:tcPr>
            <w:tcW w:w="75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兼职</w:t>
            </w:r>
          </w:p>
        </w:tc>
      </w:tr>
    </w:tbl>
    <w:p>
      <w:pPr>
        <w:spacing w:line="336" w:lineRule="auto"/>
        <w:jc w:val="both"/>
        <w:rPr>
          <w:rFonts w:hint="eastAsia"/>
          <w:color w:val="auto"/>
        </w:rPr>
      </w:pPr>
      <w:bookmarkStart w:id="3" w:name="_GoBack"/>
      <w:bookmarkEnd w:id="3"/>
    </w:p>
    <w:p>
      <w:pPr>
        <w:spacing w:line="336" w:lineRule="auto"/>
        <w:jc w:val="center"/>
        <w:rPr>
          <w:color w:val="auto"/>
        </w:rPr>
      </w:pPr>
      <w:r>
        <w:rPr>
          <w:rFonts w:hint="eastAsia"/>
          <w:color w:val="auto"/>
        </w:rPr>
        <w:t>园艺专业师资队伍结构一览表</w:t>
      </w:r>
    </w:p>
    <w:tbl>
      <w:tblPr>
        <w:tblStyle w:val="2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23"/>
        <w:gridCol w:w="483"/>
        <w:gridCol w:w="595"/>
        <w:gridCol w:w="540"/>
        <w:gridCol w:w="544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45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人数</w:t>
            </w:r>
          </w:p>
        </w:tc>
        <w:tc>
          <w:tcPr>
            <w:tcW w:w="110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性别结构</w:t>
            </w:r>
          </w:p>
        </w:tc>
        <w:tc>
          <w:tcPr>
            <w:tcW w:w="167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职称结构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类别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年龄结构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学历结构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双师型教</w:t>
            </w:r>
          </w:p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师数</w:t>
            </w:r>
          </w:p>
        </w:tc>
        <w:tc>
          <w:tcPr>
            <w:tcW w:w="6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45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男</w:t>
            </w:r>
          </w:p>
        </w:tc>
        <w:tc>
          <w:tcPr>
            <w:tcW w:w="483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女</w:t>
            </w:r>
          </w:p>
        </w:tc>
        <w:tc>
          <w:tcPr>
            <w:tcW w:w="59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高级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中级</w:t>
            </w:r>
          </w:p>
        </w:tc>
        <w:tc>
          <w:tcPr>
            <w:tcW w:w="54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初级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兼职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专职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40以上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30-40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30以下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硕士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硕在读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本科</w:t>
            </w: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455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8</w:t>
            </w:r>
          </w:p>
        </w:tc>
        <w:tc>
          <w:tcPr>
            <w:tcW w:w="483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5</w:t>
            </w:r>
          </w:p>
        </w:tc>
        <w:tc>
          <w:tcPr>
            <w:tcW w:w="595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9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544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9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9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45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 w:ascii="宋体" w:hAnsi="宋体"/>
                <w:color w:val="auto"/>
                <w:sz w:val="18"/>
              </w:rPr>
              <w:t>比例%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61</w:t>
            </w:r>
          </w:p>
        </w:tc>
        <w:tc>
          <w:tcPr>
            <w:tcW w:w="483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39</w:t>
            </w:r>
          </w:p>
        </w:tc>
        <w:tc>
          <w:tcPr>
            <w:tcW w:w="595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85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7.6</w:t>
            </w:r>
          </w:p>
        </w:tc>
        <w:tc>
          <w:tcPr>
            <w:tcW w:w="544" w:type="dxa"/>
            <w:vAlign w:val="center"/>
          </w:tcPr>
          <w:p>
            <w:pPr>
              <w:jc w:val="both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7.6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23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77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23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7.6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69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31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69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color w:val="auto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lang w:val="en-US" w:eastAsia="zh-CN"/>
              </w:rPr>
              <w:t>76</w:t>
            </w:r>
          </w:p>
        </w:tc>
      </w:tr>
    </w:tbl>
    <w:p>
      <w:pPr>
        <w:adjustRightInd w:val="0"/>
        <w:snapToGrid w:val="0"/>
        <w:spacing w:line="300" w:lineRule="auto"/>
        <w:ind w:firstLine="482" w:firstLineChars="200"/>
        <w:rPr>
          <w:rFonts w:ascii="仿宋" w:hAnsi="仿宋" w:eastAsia="仿宋" w:cs="Arial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（二）教学设施</w:t>
      </w:r>
    </w:p>
    <w:p>
      <w:pPr>
        <w:adjustRightInd w:val="0"/>
        <w:snapToGrid w:val="0"/>
        <w:spacing w:line="300" w:lineRule="auto"/>
        <w:ind w:firstLine="424" w:firstLineChars="176"/>
        <w:rPr>
          <w:rFonts w:hint="eastAsia" w:ascii="仿宋" w:hAnsi="仿宋" w:eastAsia="仿宋"/>
          <w:color w:val="auto"/>
          <w:szCs w:val="21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</w:rPr>
        <w:t>1．校内实验实训条件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本专业建有 花艺实训室等7个专业实训室，11个校外实训基地。</w:t>
      </w:r>
    </w:p>
    <w:p>
      <w:pPr>
        <w:spacing w:line="300" w:lineRule="auto"/>
        <w:jc w:val="center"/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 xml:space="preserve">表5 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  <w:lang w:val="en-US" w:eastAsia="zh-CN"/>
        </w:rPr>
        <w:t>园艺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专业校内实训（习）基地一览表</w:t>
      </w:r>
    </w:p>
    <w:tbl>
      <w:tblPr>
        <w:tblStyle w:val="23"/>
        <w:tblW w:w="840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853"/>
        <w:gridCol w:w="1276"/>
        <w:gridCol w:w="1276"/>
        <w:gridCol w:w="34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实训（习）基地名称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建筑面积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（m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仪器设备值（万元）</w:t>
            </w:r>
          </w:p>
        </w:tc>
        <w:tc>
          <w:tcPr>
            <w:tcW w:w="3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18"/>
                <w:szCs w:val="18"/>
              </w:rPr>
              <w:t>可承担的主要实训(习)项目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花艺实训室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插花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2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植物组织培养实训中心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组培苗的生产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3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植物标本室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植物标本的制作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4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病虫标本室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植物病虫害的识别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5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植物病理实训室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植物病理鉴定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6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农业昆虫实训室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昆虫的识别和采集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color w:val="auto"/>
                <w:spacing w:val="-6"/>
                <w:kern w:val="0"/>
                <w:sz w:val="18"/>
                <w:szCs w:val="18"/>
              </w:rPr>
              <w:t>7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食用菌实训中心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食用菌生产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  <w:t>合计</w:t>
            </w:r>
          </w:p>
        </w:tc>
        <w:tc>
          <w:tcPr>
            <w:tcW w:w="1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  <w:t>930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  <w:t>672</w:t>
            </w:r>
          </w:p>
        </w:tc>
        <w:tc>
          <w:tcPr>
            <w:tcW w:w="3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pacing w:val="-6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adjustRightInd w:val="0"/>
        <w:snapToGrid w:val="0"/>
        <w:spacing w:line="300" w:lineRule="auto"/>
        <w:ind w:firstLine="640" w:firstLineChars="200"/>
        <w:rPr>
          <w:rFonts w:hint="eastAsia" w:ascii="仿宋" w:hAnsi="仿宋" w:eastAsia="仿宋"/>
          <w:color w:val="auto"/>
          <w:szCs w:val="21"/>
        </w:rPr>
      </w:pPr>
    </w:p>
    <w:p>
      <w:pPr>
        <w:widowControl/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/>
          <w:color w:val="auto"/>
          <w:szCs w:val="21"/>
        </w:rPr>
      </w:pPr>
      <w:r>
        <w:rPr>
          <w:rFonts w:hint="eastAsia" w:ascii="仿宋" w:hAnsi="仿宋" w:eastAsia="仿宋"/>
          <w:b/>
          <w:color w:val="auto"/>
          <w:kern w:val="0"/>
          <w:sz w:val="24"/>
          <w:szCs w:val="24"/>
        </w:rPr>
        <w:t>2．校外实习基地</w:t>
      </w:r>
    </w:p>
    <w:p>
      <w:pPr>
        <w:adjustRightInd w:val="0"/>
        <w:snapToGrid w:val="0"/>
        <w:spacing w:line="300" w:lineRule="auto"/>
        <w:ind w:firstLine="369" w:firstLineChars="176"/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黑体"/>
          <w:color w:val="auto"/>
          <w:kern w:val="0"/>
          <w:sz w:val="21"/>
          <w:szCs w:val="21"/>
          <w:lang w:val="en-US" w:eastAsia="zh-CN"/>
        </w:rPr>
        <w:t>本专业建有完善的校外实训(习)基地，拥有一批紧密型合作企业，能完全满足学生专业实践技能训练、企业见习、顶岗实习以及就业实习的需要。</w:t>
      </w:r>
    </w:p>
    <w:p>
      <w:pPr>
        <w:adjustRightInd w:val="0"/>
        <w:snapToGrid w:val="0"/>
        <w:spacing w:line="300" w:lineRule="auto"/>
        <w:ind w:firstLine="2650" w:firstLineChars="1100"/>
        <w:jc w:val="both"/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表6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  <w:lang w:val="en-US" w:eastAsia="zh-CN"/>
        </w:rPr>
        <w:t>园艺</w:t>
      </w:r>
      <w:r>
        <w:rPr>
          <w:rFonts w:hint="eastAsia" w:ascii="仿宋" w:hAnsi="仿宋" w:eastAsia="仿宋" w:cs="Times New Roman"/>
          <w:b/>
          <w:color w:val="auto"/>
          <w:kern w:val="0"/>
          <w:sz w:val="24"/>
          <w:szCs w:val="24"/>
        </w:rPr>
        <w:t>专业校外实训基地一览表</w:t>
      </w:r>
    </w:p>
    <w:tbl>
      <w:tblPr>
        <w:tblStyle w:val="23"/>
        <w:tblW w:w="810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3223"/>
        <w:gridCol w:w="992"/>
        <w:gridCol w:w="32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校外实习基地名称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实习实训项目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总数（个）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 w:val="18"/>
                <w:szCs w:val="18"/>
              </w:rPr>
              <w:t>主要项目(全称)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海南佳卉现代农业有限公司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鲜</w:t>
            </w: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切花、花卉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上海虹华园艺有限公司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花卉生产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徐州月亮湾农业生态园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花卉、盆景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徐州华杰农业有限公司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蔬菜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徐州凯宇食品有限公司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农产品贮藏加工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徐州市彭祖园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园林植物识别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徐州润嘉食品有限公司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蔬菜栽培、加工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睢宁县瑞克斯旺蔬菜有限公司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蔬菜栽培管理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徐州金地杰农业发展有限公司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蔬菜栽培管理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徐州市果树站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果树栽培管理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3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徐州市植物园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spacing w:line="300" w:lineRule="auto"/>
              <w:ind w:firstLine="360" w:firstLineChars="20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苗木繁育</w:t>
            </w:r>
          </w:p>
        </w:tc>
      </w:tr>
    </w:tbl>
    <w:p>
      <w:pPr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 w:val="24"/>
          <w:szCs w:val="24"/>
        </w:rPr>
      </w:pPr>
    </w:p>
    <w:p>
      <w:pPr>
        <w:adjustRightInd w:val="0"/>
        <w:snapToGrid w:val="0"/>
        <w:spacing w:line="300" w:lineRule="auto"/>
        <w:ind w:firstLine="482" w:firstLineChars="200"/>
        <w:rPr>
          <w:rFonts w:ascii="仿宋" w:hAnsi="仿宋" w:eastAsia="仿宋" w:cs="Arial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（三）教学</w:t>
      </w:r>
      <w:r>
        <w:rPr>
          <w:rFonts w:ascii="仿宋" w:hAnsi="仿宋" w:eastAsia="仿宋" w:cs="Arial"/>
          <w:b/>
          <w:color w:val="auto"/>
          <w:sz w:val="24"/>
          <w:szCs w:val="24"/>
        </w:rPr>
        <w:t>资源</w:t>
      </w:r>
    </w:p>
    <w:p>
      <w:pPr>
        <w:spacing w:line="300" w:lineRule="auto"/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图书馆的专业图书藏量≥5000册，专业期刊≥10种，拥有CNKI、维普、EBSCO、读秀等数据库；本专业在教材选取上，统一采用近年来高职高专规划教材。应能够满足本专业学生专业学习、教师专业教学研究、教学实施和社会服务需要。</w:t>
      </w:r>
    </w:p>
    <w:p>
      <w:pPr>
        <w:adjustRightInd w:val="0"/>
        <w:snapToGrid w:val="0"/>
        <w:spacing w:line="400" w:lineRule="exact"/>
        <w:ind w:firstLine="460" w:firstLineChars="192"/>
        <w:jc w:val="left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注重建设数字化专业学习资源，有利于学生自主学习，内容丰富、使用便捷、更新及时。专业主要课程上网率30%以上，其中教学视频录像上网率不少于40%。利用信息技术开发数字化专业学习资源，有效利用数字化学习资源开展教学活动。合理建设立体数字化教材和各类专业教学系统，能满足专业教学需要。</w:t>
      </w:r>
    </w:p>
    <w:p>
      <w:pPr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（四）教学方法</w:t>
      </w:r>
    </w:p>
    <w:p>
      <w:pPr>
        <w:spacing w:line="300" w:lineRule="auto"/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教学方法由教学方法指导思想、基本方法、具体方法、教学方式四个层面组成。教学方法包括教师教的方法（教授法）和学生学的方法（学习方法）两大方面，是教授方法与学习方法的统一。指导教师依据专业培养目标、课程教学要求、学生能力与教学资源，采用适当的教学方法，以达成预期教学目标。倡导因材施教、因需施教，鼓励创新教学方法和策略，采用理实一体化教学、案例教学、项目教学等方法，坚持学中做、做中学。</w:t>
      </w:r>
    </w:p>
    <w:p>
      <w:pPr>
        <w:spacing w:line="300" w:lineRule="auto"/>
        <w:ind w:firstLine="480" w:firstLineChars="200"/>
        <w:rPr>
          <w:rFonts w:hint="eastAsia" w:ascii="仿宋" w:hAnsi="仿宋" w:eastAsia="仿宋" w:cs="Times New Roman"/>
          <w:color w:val="FF0000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color w:val="FF0000"/>
          <w:kern w:val="0"/>
          <w:sz w:val="24"/>
          <w:szCs w:val="24"/>
        </w:rPr>
        <w:t>......</w:t>
      </w:r>
    </w:p>
    <w:p>
      <w:pPr>
        <w:widowControl/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（五</w:t>
      </w:r>
      <w:r>
        <w:rPr>
          <w:rFonts w:ascii="仿宋" w:hAnsi="仿宋" w:eastAsia="仿宋" w:cs="Arial"/>
          <w:b/>
          <w:color w:val="auto"/>
          <w:sz w:val="24"/>
          <w:szCs w:val="24"/>
        </w:rPr>
        <w:t>）</w:t>
      </w:r>
      <w:r>
        <w:rPr>
          <w:rFonts w:hint="eastAsia" w:ascii="仿宋" w:hAnsi="仿宋" w:eastAsia="仿宋" w:cs="Arial"/>
          <w:b/>
          <w:color w:val="auto"/>
          <w:sz w:val="24"/>
          <w:szCs w:val="24"/>
        </w:rPr>
        <w:t>“1+X”证书制度</w:t>
      </w:r>
    </w:p>
    <w:p>
      <w:pPr>
        <w:spacing w:line="300" w:lineRule="auto"/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/>
          <w:kern w:val="0"/>
          <w:sz w:val="24"/>
        </w:rPr>
        <w:t>英语、语文、信息技术等课程实施“以证代考、证考结合”试点。积极推进“1+X”证书制度，开展</w:t>
      </w:r>
      <w:r>
        <w:rPr>
          <w:rFonts w:hint="eastAsia" w:ascii="仿宋" w:hAnsi="仿宋" w:eastAsia="仿宋"/>
          <w:kern w:val="0"/>
          <w:sz w:val="24"/>
          <w:lang w:val="en-US" w:eastAsia="zh-CN"/>
        </w:rPr>
        <w:t>花卉园艺工</w:t>
      </w:r>
      <w:r>
        <w:rPr>
          <w:rFonts w:hint="eastAsia" w:ascii="仿宋" w:hAnsi="仿宋" w:eastAsia="仿宋"/>
          <w:kern w:val="0"/>
          <w:sz w:val="24"/>
        </w:rPr>
        <w:t>的相关理论和技能的培训。学生取得教育部门认可的</w:t>
      </w:r>
      <w:r>
        <w:rPr>
          <w:rFonts w:hint="eastAsia" w:ascii="仿宋" w:hAnsi="仿宋" w:eastAsia="仿宋"/>
          <w:kern w:val="0"/>
          <w:sz w:val="24"/>
          <w:lang w:val="en-US" w:eastAsia="zh-CN"/>
        </w:rPr>
        <w:t>花卉园艺工4级</w:t>
      </w:r>
      <w:r>
        <w:rPr>
          <w:rFonts w:hint="eastAsia" w:ascii="仿宋" w:hAnsi="仿宋" w:eastAsia="仿宋"/>
          <w:kern w:val="0"/>
          <w:sz w:val="24"/>
        </w:rPr>
        <w:t>职业技能等级证书可记入本人的学业学分。</w:t>
      </w:r>
    </w:p>
    <w:p>
      <w:pPr>
        <w:adjustRightInd w:val="0"/>
        <w:snapToGrid w:val="0"/>
        <w:spacing w:line="300" w:lineRule="auto"/>
        <w:ind w:firstLine="482" w:firstLineChars="200"/>
        <w:rPr>
          <w:rFonts w:hint="eastAsia" w:ascii="仿宋" w:hAnsi="仿宋" w:eastAsia="仿宋" w:cs="Arial"/>
          <w:b/>
          <w:color w:val="auto"/>
          <w:szCs w:val="21"/>
        </w:rPr>
      </w:pPr>
      <w:r>
        <w:rPr>
          <w:rFonts w:hint="eastAsia" w:ascii="仿宋" w:hAnsi="仿宋" w:eastAsia="仿宋" w:cs="Arial"/>
          <w:b/>
          <w:color w:val="auto"/>
          <w:sz w:val="24"/>
          <w:szCs w:val="24"/>
        </w:rPr>
        <w:t>（六）教学评价</w:t>
      </w:r>
    </w:p>
    <w:p>
      <w:pPr>
        <w:spacing w:line="300" w:lineRule="auto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对教师教学、学生学习评价的方式方法提出建议。对学生的学业考核评价内容应兼顾认知、技能、情感等方面，评价应体现评价标准、评价主体、评价方式、评价过程的多元化，如观察、口试、笔试、顶岗操作、职业技能大赛、职业资格鉴定等评价、评定方式。要加强对教学过程的质量监控，改革教学评价的标准和方法。</w:t>
      </w:r>
    </w:p>
    <w:p>
      <w:pPr>
        <w:spacing w:line="30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需要考试课程按教务处要求出题，试题一般由教材的例题和习题经过适当变形得到，题型一般为阐述题、计算题和证明题三大类。考试试卷分为</w:t>
      </w:r>
      <w:r>
        <w:rPr>
          <w:rFonts w:ascii="仿宋" w:hAnsi="仿宋" w:eastAsia="仿宋"/>
          <w:sz w:val="24"/>
        </w:rPr>
        <w:t>A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B</w:t>
      </w:r>
      <w:r>
        <w:rPr>
          <w:rFonts w:hint="eastAsia" w:ascii="仿宋" w:hAnsi="仿宋" w:eastAsia="仿宋"/>
          <w:sz w:val="24"/>
        </w:rPr>
        <w:t>卷，由教务处任意抽取一份作为考试题。命题原则是：即重基础知识，又考察学生对知识的应用，重点考察学生对公式的灵活运用能力。几年来，所命题目符合课程标准要求，学生成绩分布能反映学习情况，未出现严重偏差的现象。</w:t>
      </w:r>
    </w:p>
    <w:p>
      <w:pPr>
        <w:spacing w:line="300" w:lineRule="auto"/>
        <w:rPr>
          <w:rFonts w:hint="eastAsia" w:ascii="仿宋" w:hAnsi="仿宋" w:eastAsia="仿宋" w:cs="Times New Roman"/>
          <w:color w:val="FF0000"/>
          <w:kern w:val="0"/>
          <w:sz w:val="24"/>
          <w:szCs w:val="24"/>
        </w:rPr>
      </w:pPr>
    </w:p>
    <w:p>
      <w:pPr>
        <w:widowControl/>
        <w:snapToGrid w:val="0"/>
        <w:spacing w:before="156" w:beforeLines="50" w:after="156" w:afterLines="50" w:line="380" w:lineRule="exact"/>
        <w:rPr>
          <w:rFonts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九、毕业要求</w:t>
      </w:r>
    </w:p>
    <w:p>
      <w:pPr>
        <w:adjustRightInd w:val="0"/>
        <w:snapToGrid w:val="0"/>
        <w:spacing w:line="300" w:lineRule="auto"/>
        <w:ind w:firstLine="422" w:firstLineChars="176"/>
        <w:rPr>
          <w:rFonts w:hint="eastAsia" w:hAnsi="宋体"/>
          <w:kern w:val="0"/>
          <w:szCs w:val="21"/>
        </w:rPr>
      </w:pPr>
      <w:r>
        <w:rPr>
          <w:rFonts w:hint="eastAsia" w:ascii="仿宋" w:hAnsi="仿宋" w:eastAsia="仿宋"/>
          <w:kern w:val="0"/>
          <w:sz w:val="24"/>
        </w:rPr>
        <w:t>实行学分制，学生取得教育部门认可的职业技能等级证书</w:t>
      </w:r>
      <w:r>
        <w:rPr>
          <w:rFonts w:hint="eastAsia" w:ascii="仿宋" w:hAnsi="仿宋" w:eastAsia="仿宋"/>
          <w:color w:val="000000"/>
          <w:kern w:val="0"/>
          <w:sz w:val="24"/>
        </w:rPr>
        <w:t>或通过其他渠道学习课程及成果，根据学分互认协议或认定办法进行学分认定与置换，可记入本人的学业学分，最低毕业学分227学分。在本人才培养方案规定学习年限内，修完教育教学计划规定内容，成绩合格，并经过思想品德鉴定达到学校毕业要求的，由学校进行学历电子注册并颁发普通全日制高职（专科）毕业证书，国家承认学历。</w:t>
      </w:r>
    </w:p>
    <w:p>
      <w:pPr>
        <w:tabs>
          <w:tab w:val="left" w:pos="6870"/>
        </w:tabs>
        <w:jc w:val="right"/>
        <w:rPr>
          <w:rFonts w:hint="eastAsia" w:ascii="仿宋" w:hAnsi="仿宋" w:eastAsia="仿宋"/>
          <w:color w:val="FF0000"/>
          <w:szCs w:val="21"/>
        </w:rPr>
      </w:pPr>
      <w:r>
        <w:rPr>
          <w:rFonts w:hint="eastAsia" w:ascii="仿宋" w:hAnsi="仿宋" w:eastAsia="仿宋"/>
          <w:color w:val="auto"/>
          <w:szCs w:val="21"/>
        </w:rPr>
        <w:t>2021年4月28日</w:t>
      </w:r>
    </w:p>
    <w:p>
      <w:pPr>
        <w:adjustRightInd w:val="0"/>
        <w:snapToGrid w:val="0"/>
        <w:spacing w:line="400" w:lineRule="exact"/>
        <w:ind w:firstLine="482" w:firstLineChars="201"/>
        <w:rPr>
          <w:rFonts w:hint="eastAsia" w:ascii="黑体" w:hAnsi="黑体" w:eastAsia="黑体" w:cs="Arial"/>
          <w:color w:val="FF0000"/>
          <w:sz w:val="24"/>
          <w:szCs w:val="24"/>
        </w:rPr>
      </w:pPr>
    </w:p>
    <w:p>
      <w:pPr>
        <w:spacing w:line="500" w:lineRule="exact"/>
        <w:ind w:firstLine="470" w:firstLineChars="196"/>
        <w:rPr>
          <w:rFonts w:ascii="宋体" w:hAnsi="宋体" w:eastAsia="宋体"/>
          <w:bCs/>
          <w:snapToGrid w:val="0"/>
          <w:color w:val="FF0000"/>
          <w:kern w:val="0"/>
          <w:sz w:val="24"/>
        </w:rPr>
      </w:pPr>
    </w:p>
    <w:sectPr>
      <w:headerReference r:id="rId5" w:type="default"/>
      <w:footerReference r:id="rId6" w:type="default"/>
      <w:pgSz w:w="11906" w:h="16838"/>
      <w:pgMar w:top="1440" w:right="1247" w:bottom="1440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indows 用户" w:date="2019-08-28T16:53:00Z" w:initials="W用">
    <w:p w14:paraId="1F3553E6">
      <w:pPr>
        <w:pStyle w:val="6"/>
      </w:pPr>
      <w:r>
        <w:rPr>
          <w:rFonts w:hint="eastAsia"/>
        </w:rPr>
        <w:t>军训</w:t>
      </w:r>
      <w:r>
        <w:t>不低于</w:t>
      </w:r>
      <w:r>
        <w:rPr>
          <w:rFonts w:hint="eastAsia"/>
        </w:rPr>
        <w:t>14天（实践</w:t>
      </w:r>
      <w:r>
        <w:t>学时</w:t>
      </w:r>
      <w:r>
        <w:rPr>
          <w:rFonts w:hint="eastAsia"/>
        </w:rPr>
        <w:t>）</w:t>
      </w:r>
    </w:p>
  </w:comment>
  <w:comment w:id="1" w:author="Windows 用户" w:date="2019-08-28T16:53:00Z" w:initials="W用">
    <w:p w14:paraId="07BA0DA2">
      <w:pPr>
        <w:pStyle w:val="6"/>
      </w:pPr>
      <w:r>
        <w:rPr>
          <w:rFonts w:hint="eastAsia"/>
        </w:rPr>
        <w:t>第一</w:t>
      </w:r>
      <w:r>
        <w:t>学期农林、动物</w:t>
      </w:r>
      <w:r>
        <w:rPr>
          <w:rFonts w:hint="eastAsia"/>
        </w:rPr>
        <w:t>、</w:t>
      </w:r>
      <w:r>
        <w:t>财经系上，第二学期生物、机电系上</w:t>
      </w:r>
    </w:p>
  </w:comment>
  <w:comment w:id="2" w:author="Windows 用户" w:date="2019-08-28T16:53:00Z" w:initials="W用">
    <w:p w14:paraId="4F636604">
      <w:pPr>
        <w:pStyle w:val="6"/>
      </w:pPr>
      <w:r>
        <w:t>第</w:t>
      </w:r>
      <w:r>
        <w:rPr>
          <w:rFonts w:hint="eastAsia"/>
        </w:rPr>
        <w:t>一</w:t>
      </w:r>
      <w:r>
        <w:t>学期生物、机电系上</w:t>
      </w:r>
      <w:r>
        <w:rPr>
          <w:rFonts w:hint="eastAsia"/>
        </w:rPr>
        <w:t>，第二</w:t>
      </w:r>
      <w:r>
        <w:t>学期农林、动物</w:t>
      </w:r>
      <w:r>
        <w:rPr>
          <w:rFonts w:hint="eastAsia"/>
        </w:rPr>
        <w:t>、</w:t>
      </w:r>
      <w:r>
        <w:t>财经系上，</w:t>
      </w:r>
    </w:p>
    <w:p w14:paraId="358D08C6">
      <w:pPr>
        <w:pStyle w:val="6"/>
      </w:pPr>
    </w:p>
  </w:comment>
  <w:comment w:id="3" w:author="huangzhi" w:date="2021-04-27T10:33:00Z" w:initials="hz">
    <w:p w14:paraId="1ADA3814">
      <w:pPr>
        <w:pStyle w:val="6"/>
        <w:rPr>
          <w:rFonts w:hint="eastAsia"/>
          <w:lang w:eastAsia="zh-CN"/>
        </w:rPr>
      </w:pPr>
      <w:r>
        <w:rPr>
          <w:rFonts w:hint="eastAsia"/>
          <w:lang w:eastAsia="zh-CN"/>
        </w:rPr>
        <w:t>根据各专业开课情况，自行决定开课学期。</w:t>
      </w:r>
    </w:p>
  </w:comment>
  <w:comment w:id="4" w:author="huangzhi" w:date="2021-04-27T10:35:00Z" w:initials="hz">
    <w:p w14:paraId="5D4C64A8">
      <w:pPr>
        <w:pStyle w:val="6"/>
        <w:rPr>
          <w:rFonts w:hint="eastAsia"/>
          <w:lang w:eastAsia="zh-CN"/>
        </w:rPr>
      </w:pPr>
      <w:r>
        <w:rPr>
          <w:rFonts w:hint="eastAsia"/>
          <w:lang w:eastAsia="zh-CN"/>
        </w:rPr>
        <w:t>开课学期建议在第一或第二学期，理论与实践各占50%。</w:t>
      </w:r>
    </w:p>
  </w:comment>
  <w:comment w:id="5" w:author="Windows 用户" w:date="2019-08-28T16:53:00Z" w:initials="W用">
    <w:p w14:paraId="26802BE5">
      <w:pPr>
        <w:pStyle w:val="6"/>
      </w:pPr>
      <w:r>
        <w:rPr>
          <w:rFonts w:hint="eastAsia" w:ascii="仿宋" w:hAnsi="仿宋" w:eastAsia="仿宋"/>
          <w:sz w:val="18"/>
          <w:szCs w:val="18"/>
        </w:rPr>
        <w:t>形势与政策每学期</w:t>
      </w:r>
      <w:r>
        <w:rPr>
          <w:rFonts w:ascii="仿宋" w:hAnsi="仿宋" w:eastAsia="仿宋"/>
          <w:sz w:val="18"/>
          <w:szCs w:val="18"/>
        </w:rPr>
        <w:t>4</w:t>
      </w:r>
      <w:r>
        <w:rPr>
          <w:rFonts w:hint="eastAsia" w:ascii="仿宋" w:hAnsi="仿宋" w:eastAsia="仿宋"/>
          <w:sz w:val="18"/>
          <w:szCs w:val="18"/>
        </w:rPr>
        <w:t>次</w:t>
      </w:r>
      <w:r>
        <w:rPr>
          <w:rFonts w:ascii="仿宋" w:hAnsi="仿宋" w:eastAsia="仿宋"/>
          <w:sz w:val="18"/>
          <w:szCs w:val="18"/>
        </w:rPr>
        <w:t>讲座</w:t>
      </w:r>
      <w:r>
        <w:rPr>
          <w:rFonts w:hint="eastAsia" w:ascii="仿宋" w:hAnsi="仿宋" w:eastAsia="仿宋"/>
          <w:sz w:val="18"/>
          <w:szCs w:val="18"/>
        </w:rPr>
        <w:t>（1</w:t>
      </w:r>
      <w:r>
        <w:rPr>
          <w:rFonts w:ascii="仿宋" w:hAnsi="仿宋" w:eastAsia="仿宋"/>
          <w:sz w:val="18"/>
          <w:szCs w:val="18"/>
        </w:rPr>
        <w:t>-4</w:t>
      </w:r>
      <w:r>
        <w:rPr>
          <w:rFonts w:hint="eastAsia" w:ascii="仿宋" w:hAnsi="仿宋" w:eastAsia="仿宋"/>
          <w:sz w:val="18"/>
          <w:szCs w:val="18"/>
        </w:rPr>
        <w:t>学期</w:t>
      </w:r>
      <w:r>
        <w:rPr>
          <w:rFonts w:ascii="仿宋" w:hAnsi="仿宋" w:eastAsia="仿宋"/>
          <w:sz w:val="18"/>
          <w:szCs w:val="18"/>
        </w:rPr>
        <w:t>思政部统筹安排，</w:t>
      </w:r>
      <w:r>
        <w:rPr>
          <w:rFonts w:hint="eastAsia" w:ascii="仿宋" w:hAnsi="仿宋" w:eastAsia="仿宋"/>
          <w:sz w:val="18"/>
          <w:szCs w:val="18"/>
        </w:rPr>
        <w:t>5</w:t>
      </w:r>
      <w:r>
        <w:rPr>
          <w:rFonts w:ascii="仿宋" w:hAnsi="仿宋" w:eastAsia="仿宋"/>
          <w:sz w:val="18"/>
          <w:szCs w:val="18"/>
        </w:rPr>
        <w:t>-6</w:t>
      </w:r>
      <w:r>
        <w:rPr>
          <w:rFonts w:hint="eastAsia" w:ascii="仿宋" w:hAnsi="仿宋" w:eastAsia="仿宋"/>
          <w:sz w:val="18"/>
          <w:szCs w:val="18"/>
        </w:rPr>
        <w:t>学期系部灵活</w:t>
      </w:r>
      <w:r>
        <w:rPr>
          <w:rFonts w:ascii="仿宋" w:hAnsi="仿宋" w:eastAsia="仿宋"/>
          <w:sz w:val="18"/>
          <w:szCs w:val="18"/>
        </w:rPr>
        <w:t>安排</w:t>
      </w:r>
      <w:r>
        <w:rPr>
          <w:rFonts w:hint="eastAsia" w:ascii="仿宋" w:hAnsi="仿宋" w:eastAsia="仿宋"/>
          <w:sz w:val="18"/>
          <w:szCs w:val="18"/>
        </w:rPr>
        <w:t>，</w:t>
      </w:r>
      <w:r>
        <w:rPr>
          <w:rFonts w:ascii="仿宋" w:hAnsi="仿宋" w:eastAsia="仿宋"/>
          <w:sz w:val="18"/>
          <w:szCs w:val="18"/>
        </w:rPr>
        <w:t>思政老师参与</w:t>
      </w:r>
      <w:r>
        <w:rPr>
          <w:rFonts w:hint="eastAsia" w:ascii="仿宋" w:hAnsi="仿宋" w:eastAsia="仿宋"/>
          <w:sz w:val="18"/>
          <w:szCs w:val="18"/>
        </w:rPr>
        <w:t>）</w:t>
      </w:r>
    </w:p>
  </w:comment>
  <w:comment w:id="6" w:author="huangzhi" w:date="2019-08-28T16:53:00Z" w:initials="hz">
    <w:p w14:paraId="44A413AB">
      <w:pPr>
        <w:pStyle w:val="6"/>
      </w:pPr>
      <w:r>
        <w:rPr>
          <w:rFonts w:hint="eastAsia"/>
        </w:rPr>
        <w:t>第一学期生物系、农林系上，第二学期动物系、机电系、财信系上。</w:t>
      </w:r>
    </w:p>
  </w:comment>
  <w:comment w:id="7" w:author="huangzhi" w:date="2019-08-28T16:53:00Z" w:initials="hz">
    <w:p w14:paraId="2C0C59FF">
      <w:pPr>
        <w:pStyle w:val="6"/>
      </w:pPr>
      <w:r>
        <w:rPr>
          <w:rFonts w:hint="eastAsia"/>
        </w:rPr>
        <w:t>第一学期财信系、动物系、农林系上；第二学期生物系、机电系上。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F3553E6" w15:done="0"/>
  <w15:commentEx w15:paraId="07BA0DA2" w15:done="0"/>
  <w15:commentEx w15:paraId="358D08C6" w15:done="0"/>
  <w15:commentEx w15:paraId="1ADA3814" w15:done="0"/>
  <w15:commentEx w15:paraId="5D4C64A8" w15:done="0"/>
  <w15:commentEx w15:paraId="26802BE5" w15:done="0"/>
  <w15:commentEx w15:paraId="44A413AB" w15:done="0"/>
  <w15:commentEx w15:paraId="2C0C59F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_GBK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42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6"/>
                            <w:ind w:firstLine="42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3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ind w:firstLine="420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3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9DF19F"/>
    <w:multiLevelType w:val="singleLevel"/>
    <w:tmpl w:val="939DF19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842F9E"/>
    <w:multiLevelType w:val="singleLevel"/>
    <w:tmpl w:val="59842F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C4D732"/>
    <w:multiLevelType w:val="singleLevel"/>
    <w:tmpl w:val="7BC4D73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用户">
    <w15:presenceInfo w15:providerId="None" w15:userId="Windows 用户"/>
  </w15:person>
  <w15:person w15:author="huangzhi">
    <w15:presenceInfo w15:providerId="None" w15:userId="huangz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05"/>
    <w:rsid w:val="0009460C"/>
    <w:rsid w:val="000B79F2"/>
    <w:rsid w:val="000C2EEE"/>
    <w:rsid w:val="000C7B4E"/>
    <w:rsid w:val="000E0EDF"/>
    <w:rsid w:val="00103CA2"/>
    <w:rsid w:val="00107F2B"/>
    <w:rsid w:val="001435FE"/>
    <w:rsid w:val="00154A44"/>
    <w:rsid w:val="00192D1D"/>
    <w:rsid w:val="001A715B"/>
    <w:rsid w:val="001B28E8"/>
    <w:rsid w:val="001C3262"/>
    <w:rsid w:val="001C34F9"/>
    <w:rsid w:val="001D44F4"/>
    <w:rsid w:val="001F0F6D"/>
    <w:rsid w:val="001F5184"/>
    <w:rsid w:val="0022032A"/>
    <w:rsid w:val="0022564A"/>
    <w:rsid w:val="0023316A"/>
    <w:rsid w:val="002333D2"/>
    <w:rsid w:val="00245DB7"/>
    <w:rsid w:val="00270842"/>
    <w:rsid w:val="0027471B"/>
    <w:rsid w:val="00290C66"/>
    <w:rsid w:val="00295D0F"/>
    <w:rsid w:val="00297C9A"/>
    <w:rsid w:val="002B1EC0"/>
    <w:rsid w:val="002F6D6D"/>
    <w:rsid w:val="002F7047"/>
    <w:rsid w:val="00332E5C"/>
    <w:rsid w:val="0036353C"/>
    <w:rsid w:val="003718F3"/>
    <w:rsid w:val="00391248"/>
    <w:rsid w:val="003F1DA4"/>
    <w:rsid w:val="00407F43"/>
    <w:rsid w:val="00411914"/>
    <w:rsid w:val="00415391"/>
    <w:rsid w:val="00426D60"/>
    <w:rsid w:val="00430ADE"/>
    <w:rsid w:val="004355A9"/>
    <w:rsid w:val="00464F0B"/>
    <w:rsid w:val="00466086"/>
    <w:rsid w:val="00477FC4"/>
    <w:rsid w:val="00486247"/>
    <w:rsid w:val="004A6802"/>
    <w:rsid w:val="004D46DB"/>
    <w:rsid w:val="005102CB"/>
    <w:rsid w:val="005125B4"/>
    <w:rsid w:val="00556C35"/>
    <w:rsid w:val="00557A35"/>
    <w:rsid w:val="00563E23"/>
    <w:rsid w:val="00581ABA"/>
    <w:rsid w:val="005B7FF5"/>
    <w:rsid w:val="005C09A5"/>
    <w:rsid w:val="005F4379"/>
    <w:rsid w:val="00630431"/>
    <w:rsid w:val="00641D66"/>
    <w:rsid w:val="006436C7"/>
    <w:rsid w:val="0068074B"/>
    <w:rsid w:val="006965D5"/>
    <w:rsid w:val="006B371C"/>
    <w:rsid w:val="006E25E7"/>
    <w:rsid w:val="006F2B73"/>
    <w:rsid w:val="007049AC"/>
    <w:rsid w:val="00710FA9"/>
    <w:rsid w:val="00712D63"/>
    <w:rsid w:val="00724BE6"/>
    <w:rsid w:val="0072531E"/>
    <w:rsid w:val="00732A1B"/>
    <w:rsid w:val="00736545"/>
    <w:rsid w:val="00773E62"/>
    <w:rsid w:val="00784608"/>
    <w:rsid w:val="007B6D18"/>
    <w:rsid w:val="00807670"/>
    <w:rsid w:val="00814AC7"/>
    <w:rsid w:val="00825F1F"/>
    <w:rsid w:val="008363A0"/>
    <w:rsid w:val="008527BA"/>
    <w:rsid w:val="008B1140"/>
    <w:rsid w:val="008B5912"/>
    <w:rsid w:val="00903749"/>
    <w:rsid w:val="00917484"/>
    <w:rsid w:val="00947368"/>
    <w:rsid w:val="00965CF1"/>
    <w:rsid w:val="00972705"/>
    <w:rsid w:val="0099028E"/>
    <w:rsid w:val="009B0C1E"/>
    <w:rsid w:val="009D50B4"/>
    <w:rsid w:val="009F1A23"/>
    <w:rsid w:val="00A34055"/>
    <w:rsid w:val="00A53A34"/>
    <w:rsid w:val="00A617C7"/>
    <w:rsid w:val="00A67702"/>
    <w:rsid w:val="00A82FAD"/>
    <w:rsid w:val="00A97D61"/>
    <w:rsid w:val="00AE41BE"/>
    <w:rsid w:val="00AE6B8C"/>
    <w:rsid w:val="00B12CF1"/>
    <w:rsid w:val="00B12F26"/>
    <w:rsid w:val="00B54E1A"/>
    <w:rsid w:val="00B554AF"/>
    <w:rsid w:val="00B625C5"/>
    <w:rsid w:val="00B90651"/>
    <w:rsid w:val="00BC11AC"/>
    <w:rsid w:val="00BE0790"/>
    <w:rsid w:val="00C0214D"/>
    <w:rsid w:val="00C13491"/>
    <w:rsid w:val="00C20E8A"/>
    <w:rsid w:val="00C466D7"/>
    <w:rsid w:val="00C75253"/>
    <w:rsid w:val="00C84420"/>
    <w:rsid w:val="00CB4D7D"/>
    <w:rsid w:val="00CF7228"/>
    <w:rsid w:val="00D22DB7"/>
    <w:rsid w:val="00D353E5"/>
    <w:rsid w:val="00D37364"/>
    <w:rsid w:val="00D435C4"/>
    <w:rsid w:val="00D562E4"/>
    <w:rsid w:val="00DA723B"/>
    <w:rsid w:val="00DB1920"/>
    <w:rsid w:val="00DB6EF2"/>
    <w:rsid w:val="00DB72C1"/>
    <w:rsid w:val="00DB75AA"/>
    <w:rsid w:val="00DE52A1"/>
    <w:rsid w:val="00E01ECC"/>
    <w:rsid w:val="00E26F06"/>
    <w:rsid w:val="00E40913"/>
    <w:rsid w:val="00EB5737"/>
    <w:rsid w:val="00EC176E"/>
    <w:rsid w:val="00EC3DEA"/>
    <w:rsid w:val="00F4781E"/>
    <w:rsid w:val="00F62B97"/>
    <w:rsid w:val="00F81F42"/>
    <w:rsid w:val="00FB5AD9"/>
    <w:rsid w:val="00FF62FF"/>
    <w:rsid w:val="05C41AFF"/>
    <w:rsid w:val="05E162B9"/>
    <w:rsid w:val="0E5C69FA"/>
    <w:rsid w:val="149B3511"/>
    <w:rsid w:val="16516CED"/>
    <w:rsid w:val="21AA2BE7"/>
    <w:rsid w:val="24096145"/>
    <w:rsid w:val="269F0C44"/>
    <w:rsid w:val="27B31EDC"/>
    <w:rsid w:val="28FC3429"/>
    <w:rsid w:val="2B524AE3"/>
    <w:rsid w:val="2B9C18E6"/>
    <w:rsid w:val="363809D1"/>
    <w:rsid w:val="36D35D4D"/>
    <w:rsid w:val="3D6821A3"/>
    <w:rsid w:val="3ED03EC1"/>
    <w:rsid w:val="4CE40F76"/>
    <w:rsid w:val="4DC2684F"/>
    <w:rsid w:val="55420B1C"/>
    <w:rsid w:val="55821217"/>
    <w:rsid w:val="59E752AA"/>
    <w:rsid w:val="5ABF04D6"/>
    <w:rsid w:val="60712215"/>
    <w:rsid w:val="61AE55F0"/>
    <w:rsid w:val="64C86153"/>
    <w:rsid w:val="6D0331B6"/>
    <w:rsid w:val="6FAE43C8"/>
    <w:rsid w:val="72F3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99" w:semiHidden="0" w:name="Normal Indent"/>
    <w:lsdException w:uiPriority="99" w:name="footnote text" w:locked="1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qFormat="1" w:unhideWhenUsed="0" w:uiPriority="99" w:semiHidden="0" w:name="List 2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9"/>
    <w:pPr>
      <w:keepNext/>
      <w:keepLines/>
      <w:widowControl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9"/>
    <w:pPr>
      <w:keepNext/>
      <w:keepLines/>
      <w:widowControl/>
      <w:spacing w:before="260" w:after="260" w:line="416" w:lineRule="auto"/>
      <w:outlineLvl w:val="1"/>
    </w:pPr>
    <w:rPr>
      <w:rFonts w:ascii="Arial" w:hAnsi="Arial" w:eastAsia="黑体"/>
      <w:b/>
      <w:bCs/>
      <w:szCs w:val="32"/>
    </w:rPr>
  </w:style>
  <w:style w:type="paragraph" w:styleId="4">
    <w:name w:val="heading 3"/>
    <w:basedOn w:val="1"/>
    <w:next w:val="1"/>
    <w:link w:val="34"/>
    <w:qFormat/>
    <w:uiPriority w:val="99"/>
    <w:pPr>
      <w:keepNext/>
      <w:keepLines/>
      <w:widowControl/>
      <w:spacing w:before="260" w:after="260" w:line="416" w:lineRule="auto"/>
      <w:outlineLvl w:val="2"/>
    </w:pPr>
    <w:rPr>
      <w:rFonts w:eastAsia="宋体"/>
      <w:b/>
      <w:bCs/>
      <w:szCs w:val="32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99"/>
    <w:pPr>
      <w:widowControl/>
      <w:spacing w:line="240" w:lineRule="exact"/>
      <w:ind w:firstLine="420" w:firstLineChars="200"/>
    </w:pPr>
    <w:rPr>
      <w:rFonts w:eastAsia="宋体"/>
      <w:sz w:val="21"/>
      <w:szCs w:val="24"/>
    </w:rPr>
  </w:style>
  <w:style w:type="paragraph" w:styleId="6">
    <w:name w:val="annotation text"/>
    <w:basedOn w:val="1"/>
    <w:link w:val="42"/>
    <w:qFormat/>
    <w:uiPriority w:val="99"/>
    <w:pPr>
      <w:jc w:val="left"/>
    </w:pPr>
  </w:style>
  <w:style w:type="paragraph" w:styleId="7">
    <w:name w:val="Body Text"/>
    <w:basedOn w:val="1"/>
    <w:link w:val="37"/>
    <w:qFormat/>
    <w:uiPriority w:val="99"/>
    <w:pPr>
      <w:spacing w:line="240" w:lineRule="atLeast"/>
    </w:pPr>
    <w:rPr>
      <w:rFonts w:eastAsia="小标宋"/>
      <w:sz w:val="44"/>
    </w:rPr>
  </w:style>
  <w:style w:type="paragraph" w:styleId="8">
    <w:name w:val="Body Text Indent"/>
    <w:basedOn w:val="1"/>
    <w:link w:val="44"/>
    <w:qFormat/>
    <w:uiPriority w:val="99"/>
    <w:pPr>
      <w:spacing w:after="120"/>
      <w:ind w:left="420" w:leftChars="200"/>
    </w:pPr>
  </w:style>
  <w:style w:type="paragraph" w:styleId="9">
    <w:name w:val="List 2"/>
    <w:basedOn w:val="1"/>
    <w:qFormat/>
    <w:uiPriority w:val="99"/>
    <w:pPr>
      <w:widowControl/>
      <w:spacing w:line="240" w:lineRule="exact"/>
      <w:ind w:left="100" w:leftChars="200" w:hanging="200" w:hangingChars="200"/>
    </w:pPr>
    <w:rPr>
      <w:rFonts w:eastAsia="宋体"/>
      <w:sz w:val="21"/>
    </w:rPr>
  </w:style>
  <w:style w:type="paragraph" w:styleId="10">
    <w:name w:val="Block Text"/>
    <w:basedOn w:val="1"/>
    <w:qFormat/>
    <w:locked/>
    <w:uiPriority w:val="99"/>
    <w:pPr>
      <w:spacing w:line="360" w:lineRule="auto"/>
      <w:ind w:left="479" w:leftChars="228" w:right="178" w:rightChars="85" w:firstLine="480" w:firstLineChars="200"/>
    </w:pPr>
    <w:rPr>
      <w:rFonts w:ascii="宋体" w:hAnsi="宋体" w:eastAsia="宋体"/>
      <w:sz w:val="24"/>
      <w:szCs w:val="24"/>
    </w:rPr>
  </w:style>
  <w:style w:type="paragraph" w:styleId="11">
    <w:name w:val="toc 3"/>
    <w:basedOn w:val="1"/>
    <w:next w:val="1"/>
    <w:qFormat/>
    <w:uiPriority w:val="99"/>
    <w:pPr>
      <w:widowControl/>
      <w:spacing w:line="240" w:lineRule="exact"/>
      <w:ind w:left="840" w:leftChars="400"/>
    </w:pPr>
    <w:rPr>
      <w:rFonts w:eastAsia="宋体"/>
      <w:sz w:val="21"/>
      <w:szCs w:val="24"/>
    </w:rPr>
  </w:style>
  <w:style w:type="paragraph" w:styleId="12">
    <w:name w:val="Plain Text"/>
    <w:basedOn w:val="1"/>
    <w:link w:val="50"/>
    <w:qFormat/>
    <w:uiPriority w:val="99"/>
    <w:pPr>
      <w:widowControl/>
      <w:spacing w:line="240" w:lineRule="exact"/>
    </w:pPr>
    <w:rPr>
      <w:rFonts w:ascii="宋体" w:hAnsi="Courier New" w:eastAsia="宋体"/>
      <w:kern w:val="0"/>
      <w:sz w:val="21"/>
    </w:rPr>
  </w:style>
  <w:style w:type="paragraph" w:styleId="13">
    <w:name w:val="Date"/>
    <w:basedOn w:val="1"/>
    <w:next w:val="1"/>
    <w:link w:val="39"/>
    <w:qFormat/>
    <w:uiPriority w:val="99"/>
    <w:pPr>
      <w:ind w:left="100" w:leftChars="2500"/>
    </w:pPr>
  </w:style>
  <w:style w:type="paragraph" w:styleId="14">
    <w:name w:val="Body Text Indent 2"/>
    <w:basedOn w:val="1"/>
    <w:link w:val="47"/>
    <w:qFormat/>
    <w:uiPriority w:val="99"/>
    <w:pPr>
      <w:widowControl/>
      <w:spacing w:line="360" w:lineRule="auto"/>
      <w:ind w:firstLine="428" w:firstLineChars="200"/>
    </w:pPr>
    <w:rPr>
      <w:rFonts w:ascii="宋体" w:hAnsi="Calibri" w:eastAsia="宋体"/>
      <w:spacing w:val="2"/>
      <w:kern w:val="0"/>
      <w:sz w:val="21"/>
    </w:rPr>
  </w:style>
  <w:style w:type="paragraph" w:styleId="15">
    <w:name w:val="Balloon Text"/>
    <w:basedOn w:val="1"/>
    <w:link w:val="38"/>
    <w:qFormat/>
    <w:uiPriority w:val="99"/>
    <w:rPr>
      <w:sz w:val="18"/>
      <w:szCs w:val="18"/>
    </w:rPr>
  </w:style>
  <w:style w:type="paragraph" w:styleId="16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link w:val="3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8">
    <w:name w:val="toc 1"/>
    <w:basedOn w:val="1"/>
    <w:next w:val="1"/>
    <w:qFormat/>
    <w:uiPriority w:val="99"/>
    <w:rPr>
      <w:rFonts w:eastAsia="宋体"/>
      <w:sz w:val="21"/>
      <w:szCs w:val="24"/>
    </w:rPr>
  </w:style>
  <w:style w:type="paragraph" w:styleId="19">
    <w:name w:val="Body Text Indent 3"/>
    <w:basedOn w:val="1"/>
    <w:link w:val="53"/>
    <w:qFormat/>
    <w:uiPriority w:val="99"/>
    <w:pPr>
      <w:widowControl/>
      <w:spacing w:line="460" w:lineRule="exact"/>
      <w:ind w:firstLine="561" w:firstLineChars="200"/>
    </w:pPr>
    <w:rPr>
      <w:rFonts w:ascii="仿宋_GB2312" w:hAnsi="Calibri"/>
      <w:b/>
      <w:kern w:val="0"/>
      <w:sz w:val="28"/>
    </w:rPr>
  </w:style>
  <w:style w:type="paragraph" w:styleId="20">
    <w:name w:val="toc 2"/>
    <w:basedOn w:val="1"/>
    <w:next w:val="1"/>
    <w:qFormat/>
    <w:uiPriority w:val="99"/>
    <w:pPr>
      <w:ind w:left="420" w:leftChars="200"/>
    </w:pPr>
    <w:rPr>
      <w:rFonts w:eastAsia="宋体"/>
      <w:sz w:val="21"/>
      <w:szCs w:val="2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2">
    <w:name w:val="annotation subject"/>
    <w:basedOn w:val="6"/>
    <w:next w:val="6"/>
    <w:link w:val="43"/>
    <w:qFormat/>
    <w:uiPriority w:val="99"/>
    <w:rPr>
      <w:b/>
      <w:bCs/>
    </w:rPr>
  </w:style>
  <w:style w:type="table" w:styleId="24">
    <w:name w:val="Table Grid"/>
    <w:basedOn w:val="23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99"/>
    <w:rPr>
      <w:rFonts w:cs="Times New Roman"/>
      <w:b/>
    </w:rPr>
  </w:style>
  <w:style w:type="character" w:styleId="27">
    <w:name w:val="page number"/>
    <w:qFormat/>
    <w:uiPriority w:val="99"/>
    <w:rPr>
      <w:rFonts w:cs="Times New Roman"/>
    </w:rPr>
  </w:style>
  <w:style w:type="character" w:styleId="28">
    <w:name w:val="FollowedHyperlink"/>
    <w:qFormat/>
    <w:uiPriority w:val="99"/>
    <w:rPr>
      <w:rFonts w:cs="Times New Roman"/>
      <w:color w:val="800080"/>
      <w:u w:val="single"/>
    </w:rPr>
  </w:style>
  <w:style w:type="character" w:styleId="29">
    <w:name w:val="Emphasis"/>
    <w:qFormat/>
    <w:uiPriority w:val="99"/>
    <w:rPr>
      <w:rFonts w:cs="Times New Roman"/>
      <w:color w:val="CC0000"/>
    </w:rPr>
  </w:style>
  <w:style w:type="character" w:styleId="30">
    <w:name w:val="Hyperlink"/>
    <w:qFormat/>
    <w:uiPriority w:val="99"/>
    <w:rPr>
      <w:rFonts w:cs="Times New Roman"/>
      <w:color w:val="0000FF"/>
      <w:u w:val="single"/>
    </w:rPr>
  </w:style>
  <w:style w:type="character" w:styleId="31">
    <w:name w:val="annotation reference"/>
    <w:qFormat/>
    <w:uiPriority w:val="99"/>
    <w:rPr>
      <w:rFonts w:cs="Times New Roman"/>
      <w:sz w:val="21"/>
    </w:rPr>
  </w:style>
  <w:style w:type="character" w:customStyle="1" w:styleId="32">
    <w:name w:val="标题 1 Char"/>
    <w:link w:val="2"/>
    <w:locked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33">
    <w:name w:val="标题 2 Char"/>
    <w:link w:val="3"/>
    <w:locked/>
    <w:uiPriority w:val="99"/>
    <w:rPr>
      <w:rFonts w:ascii="Arial" w:hAnsi="Arial" w:eastAsia="黑体" w:cs="Times New Roman"/>
      <w:b/>
      <w:bCs/>
      <w:sz w:val="32"/>
      <w:szCs w:val="32"/>
    </w:rPr>
  </w:style>
  <w:style w:type="character" w:customStyle="1" w:styleId="34">
    <w:name w:val="标题 3 Char"/>
    <w:link w:val="4"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5">
    <w:name w:val="页脚 Char"/>
    <w:link w:val="16"/>
    <w:qFormat/>
    <w:locked/>
    <w:uiPriority w:val="99"/>
    <w:rPr>
      <w:rFonts w:ascii="Times New Roman" w:hAnsi="Times New Roman" w:eastAsia="仿宋_GB2312" w:cs="Times New Roman"/>
      <w:sz w:val="20"/>
      <w:szCs w:val="20"/>
    </w:rPr>
  </w:style>
  <w:style w:type="character" w:customStyle="1" w:styleId="36">
    <w:name w:val="页眉 Char"/>
    <w:link w:val="17"/>
    <w:qFormat/>
    <w:locked/>
    <w:uiPriority w:val="0"/>
    <w:rPr>
      <w:rFonts w:ascii="Times New Roman" w:hAnsi="Times New Roman" w:eastAsia="仿宋_GB2312" w:cs="Times New Roman"/>
      <w:sz w:val="20"/>
      <w:szCs w:val="20"/>
    </w:rPr>
  </w:style>
  <w:style w:type="character" w:customStyle="1" w:styleId="37">
    <w:name w:val="正文文本 Char"/>
    <w:link w:val="7"/>
    <w:qFormat/>
    <w:locked/>
    <w:uiPriority w:val="99"/>
    <w:rPr>
      <w:rFonts w:ascii="Times New Roman" w:hAnsi="Times New Roman" w:eastAsia="小标宋" w:cs="Times New Roman"/>
      <w:sz w:val="20"/>
      <w:szCs w:val="20"/>
    </w:rPr>
  </w:style>
  <w:style w:type="character" w:customStyle="1" w:styleId="38">
    <w:name w:val="批注框文本 Char"/>
    <w:link w:val="15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39">
    <w:name w:val="日期 Char"/>
    <w:link w:val="13"/>
    <w:qFormat/>
    <w:locked/>
    <w:uiPriority w:val="99"/>
    <w:rPr>
      <w:rFonts w:ascii="Times New Roman" w:hAnsi="Times New Roman" w:eastAsia="仿宋_GB2312" w:cs="Times New Roman"/>
      <w:sz w:val="20"/>
      <w:szCs w:val="20"/>
    </w:rPr>
  </w:style>
  <w:style w:type="paragraph" w:customStyle="1" w:styleId="40">
    <w:name w:val="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/>
    </w:rPr>
  </w:style>
  <w:style w:type="paragraph" w:customStyle="1" w:styleId="4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/>
    </w:rPr>
  </w:style>
  <w:style w:type="character" w:customStyle="1" w:styleId="42">
    <w:name w:val="批注文字 Char"/>
    <w:link w:val="6"/>
    <w:qFormat/>
    <w:locked/>
    <w:uiPriority w:val="99"/>
    <w:rPr>
      <w:rFonts w:ascii="Times New Roman" w:hAnsi="Times New Roman" w:eastAsia="仿宋_GB2312" w:cs="Times New Roman"/>
      <w:sz w:val="20"/>
      <w:szCs w:val="20"/>
    </w:rPr>
  </w:style>
  <w:style w:type="character" w:customStyle="1" w:styleId="43">
    <w:name w:val="批注主题 Char"/>
    <w:link w:val="22"/>
    <w:qFormat/>
    <w:locked/>
    <w:uiPriority w:val="99"/>
    <w:rPr>
      <w:rFonts w:ascii="Times New Roman" w:hAnsi="Times New Roman" w:eastAsia="仿宋_GB2312" w:cs="Times New Roman"/>
      <w:b/>
      <w:bCs/>
      <w:sz w:val="20"/>
      <w:szCs w:val="20"/>
    </w:rPr>
  </w:style>
  <w:style w:type="character" w:customStyle="1" w:styleId="44">
    <w:name w:val="正文文本缩进 Char"/>
    <w:link w:val="8"/>
    <w:qFormat/>
    <w:locked/>
    <w:uiPriority w:val="99"/>
    <w:rPr>
      <w:rFonts w:ascii="Times New Roman" w:hAnsi="Times New Roman" w:eastAsia="仿宋_GB2312" w:cs="Times New Roman"/>
      <w:sz w:val="20"/>
      <w:szCs w:val="20"/>
    </w:rPr>
  </w:style>
  <w:style w:type="character" w:customStyle="1" w:styleId="45">
    <w:name w:val="style41"/>
    <w:qFormat/>
    <w:uiPriority w:val="99"/>
    <w:rPr>
      <w:b/>
      <w:sz w:val="36"/>
    </w:rPr>
  </w:style>
  <w:style w:type="character" w:customStyle="1" w:styleId="46">
    <w:name w:val="Body Text Indent 2 Char"/>
    <w:qFormat/>
    <w:locked/>
    <w:uiPriority w:val="99"/>
    <w:rPr>
      <w:rFonts w:ascii="宋体" w:eastAsia="宋体"/>
      <w:spacing w:val="2"/>
      <w:sz w:val="21"/>
    </w:rPr>
  </w:style>
  <w:style w:type="character" w:customStyle="1" w:styleId="47">
    <w:name w:val="正文文本缩进 2 Char"/>
    <w:link w:val="14"/>
    <w:semiHidden/>
    <w:qFormat/>
    <w:locked/>
    <w:uiPriority w:val="99"/>
    <w:rPr>
      <w:rFonts w:ascii="Times New Roman" w:hAnsi="Times New Roman" w:eastAsia="仿宋_GB2312" w:cs="Times New Roman"/>
      <w:sz w:val="20"/>
      <w:szCs w:val="20"/>
    </w:rPr>
  </w:style>
  <w:style w:type="character" w:customStyle="1" w:styleId="48">
    <w:name w:val="正文文本缩进 2 Char1"/>
    <w:qFormat/>
    <w:uiPriority w:val="99"/>
    <w:rPr>
      <w:rFonts w:ascii="Times New Roman" w:hAnsi="Times New Roman" w:eastAsia="仿宋_GB2312" w:cs="Times New Roman"/>
      <w:sz w:val="20"/>
      <w:szCs w:val="20"/>
    </w:rPr>
  </w:style>
  <w:style w:type="character" w:customStyle="1" w:styleId="49">
    <w:name w:val="Plain Text Char"/>
    <w:qFormat/>
    <w:locked/>
    <w:uiPriority w:val="99"/>
    <w:rPr>
      <w:rFonts w:ascii="宋体" w:hAnsi="Courier New"/>
      <w:sz w:val="21"/>
    </w:rPr>
  </w:style>
  <w:style w:type="character" w:customStyle="1" w:styleId="50">
    <w:name w:val="纯文本 Char"/>
    <w:link w:val="12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51">
    <w:name w:val="纯文本 Char1"/>
    <w:qFormat/>
    <w:uiPriority w:val="99"/>
    <w:rPr>
      <w:rFonts w:ascii="宋体" w:hAnsi="Courier New" w:eastAsia="宋体" w:cs="Courier New"/>
      <w:sz w:val="21"/>
      <w:szCs w:val="21"/>
    </w:rPr>
  </w:style>
  <w:style w:type="character" w:customStyle="1" w:styleId="52">
    <w:name w:val="Body Text Indent 3 Char"/>
    <w:locked/>
    <w:uiPriority w:val="99"/>
    <w:rPr>
      <w:rFonts w:ascii="仿宋_GB2312" w:eastAsia="仿宋_GB2312"/>
      <w:b/>
      <w:sz w:val="28"/>
    </w:rPr>
  </w:style>
  <w:style w:type="character" w:customStyle="1" w:styleId="53">
    <w:name w:val="正文文本缩进 3 Char"/>
    <w:link w:val="19"/>
    <w:semiHidden/>
    <w:qFormat/>
    <w:locked/>
    <w:uiPriority w:val="99"/>
    <w:rPr>
      <w:rFonts w:ascii="Times New Roman" w:hAnsi="Times New Roman" w:eastAsia="仿宋_GB2312" w:cs="Times New Roman"/>
      <w:sz w:val="16"/>
      <w:szCs w:val="16"/>
    </w:rPr>
  </w:style>
  <w:style w:type="character" w:customStyle="1" w:styleId="54">
    <w:name w:val="正文文本缩进 3 Char1"/>
    <w:uiPriority w:val="99"/>
    <w:rPr>
      <w:rFonts w:ascii="Times New Roman" w:hAnsi="Times New Roman" w:eastAsia="仿宋_GB2312" w:cs="Times New Roman"/>
      <w:sz w:val="16"/>
      <w:szCs w:val="16"/>
    </w:rPr>
  </w:style>
  <w:style w:type="character" w:customStyle="1" w:styleId="55">
    <w:name w:val="t_tag"/>
    <w:qFormat/>
    <w:uiPriority w:val="99"/>
  </w:style>
  <w:style w:type="paragraph" w:customStyle="1" w:styleId="56">
    <w:name w:val="标题1"/>
    <w:basedOn w:val="1"/>
    <w:next w:val="1"/>
    <w:qFormat/>
    <w:uiPriority w:val="99"/>
    <w:pPr>
      <w:widowControl/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eastAsia="方正小标宋_GBK"/>
      <w:kern w:val="0"/>
      <w:sz w:val="44"/>
    </w:rPr>
  </w:style>
  <w:style w:type="paragraph" w:customStyle="1" w:styleId="57">
    <w:name w:val="线型"/>
    <w:basedOn w:val="58"/>
    <w:qFormat/>
    <w:uiPriority w:val="99"/>
    <w:pPr>
      <w:spacing w:line="240" w:lineRule="auto"/>
      <w:ind w:left="0" w:firstLine="0"/>
      <w:jc w:val="center"/>
    </w:pPr>
    <w:rPr>
      <w:sz w:val="21"/>
    </w:rPr>
  </w:style>
  <w:style w:type="paragraph" w:customStyle="1" w:styleId="58">
    <w:name w:val="抄送栏"/>
    <w:basedOn w:val="1"/>
    <w:qFormat/>
    <w:uiPriority w:val="99"/>
    <w:pPr>
      <w:widowControl/>
      <w:autoSpaceDE w:val="0"/>
      <w:autoSpaceDN w:val="0"/>
      <w:adjustRightInd w:val="0"/>
      <w:spacing w:line="454" w:lineRule="atLeast"/>
      <w:ind w:left="1310" w:right="357" w:hanging="953"/>
    </w:pPr>
    <w:rPr>
      <w:rFonts w:eastAsia="方正仿宋_GBK"/>
      <w:kern w:val="0"/>
    </w:rPr>
  </w:style>
  <w:style w:type="paragraph" w:customStyle="1" w:styleId="59">
    <w:name w:val="样式2"/>
    <w:basedOn w:val="11"/>
    <w:next w:val="1"/>
    <w:qFormat/>
    <w:uiPriority w:val="99"/>
    <w:pPr>
      <w:ind w:left="0" w:leftChars="0"/>
      <w:jc w:val="center"/>
      <w:outlineLvl w:val="0"/>
    </w:pPr>
    <w:rPr>
      <w:rFonts w:ascii="黑体" w:eastAsia="黑体"/>
      <w:bCs/>
      <w:sz w:val="28"/>
      <w:szCs w:val="20"/>
    </w:rPr>
  </w:style>
  <w:style w:type="paragraph" w:customStyle="1" w:styleId="60">
    <w:name w:val="主题词"/>
    <w:basedOn w:val="1"/>
    <w:qFormat/>
    <w:uiPriority w:val="99"/>
    <w:pPr>
      <w:widowControl/>
      <w:autoSpaceDE w:val="0"/>
      <w:autoSpaceDN w:val="0"/>
      <w:adjustRightInd w:val="0"/>
      <w:spacing w:line="240" w:lineRule="atLeast"/>
      <w:jc w:val="left"/>
    </w:pPr>
    <w:rPr>
      <w:rFonts w:ascii="宋体" w:eastAsia="宋体"/>
      <w:b/>
      <w:kern w:val="0"/>
    </w:rPr>
  </w:style>
  <w:style w:type="paragraph" w:customStyle="1" w:styleId="61">
    <w:name w:val="正文5"/>
    <w:basedOn w:val="1"/>
    <w:qFormat/>
    <w:uiPriority w:val="99"/>
    <w:pPr>
      <w:spacing w:line="360" w:lineRule="auto"/>
    </w:pPr>
    <w:rPr>
      <w:rFonts w:eastAsia="宋体"/>
      <w:sz w:val="21"/>
    </w:rPr>
  </w:style>
  <w:style w:type="paragraph" w:customStyle="1" w:styleId="62">
    <w:name w:val="xl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 w:line="240" w:lineRule="exact"/>
      <w:jc w:val="center"/>
    </w:pPr>
    <w:rPr>
      <w:rFonts w:ascii="宋体" w:hAnsi="宋体" w:eastAsia="宋体"/>
      <w:kern w:val="0"/>
      <w:sz w:val="21"/>
      <w:szCs w:val="21"/>
    </w:rPr>
  </w:style>
  <w:style w:type="paragraph" w:customStyle="1" w:styleId="63">
    <w:name w:val="自定义正文 Char Char"/>
    <w:basedOn w:val="1"/>
    <w:next w:val="1"/>
    <w:qFormat/>
    <w:uiPriority w:val="99"/>
    <w:pPr>
      <w:widowControl/>
      <w:spacing w:line="560" w:lineRule="exact"/>
      <w:ind w:firstLine="560" w:firstLineChars="200"/>
    </w:pPr>
    <w:rPr>
      <w:rFonts w:ascii="宋体" w:hAnsi="宋体" w:eastAsia="宋体"/>
      <w:sz w:val="28"/>
      <w:szCs w:val="28"/>
    </w:rPr>
  </w:style>
  <w:style w:type="paragraph" w:customStyle="1" w:styleId="64">
    <w:name w:val="Char Char"/>
    <w:basedOn w:val="1"/>
    <w:uiPriority w:val="99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lang w:eastAsia="en-US"/>
    </w:rPr>
  </w:style>
  <w:style w:type="paragraph" w:customStyle="1" w:styleId="65">
    <w:name w:val="红线"/>
    <w:basedOn w:val="2"/>
    <w:qFormat/>
    <w:uiPriority w:val="99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hAnsi="Times New Roman"/>
      <w:bCs w:val="0"/>
      <w:kern w:val="0"/>
      <w:sz w:val="10"/>
      <w:szCs w:val="20"/>
    </w:rPr>
  </w:style>
  <w:style w:type="paragraph" w:customStyle="1" w:styleId="66">
    <w:name w:val="Char Char1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customStyle="1" w:styleId="67">
    <w:name w:val="密级"/>
    <w:basedOn w:val="1"/>
    <w:uiPriority w:val="99"/>
    <w:pPr>
      <w:widowControl/>
      <w:autoSpaceDE w:val="0"/>
      <w:autoSpaceDN w:val="0"/>
      <w:adjustRightInd w:val="0"/>
      <w:snapToGrid w:val="0"/>
      <w:spacing w:line="440" w:lineRule="atLeast"/>
      <w:jc w:val="right"/>
    </w:pPr>
    <w:rPr>
      <w:rFonts w:ascii="黑体" w:eastAsia="黑体"/>
      <w:kern w:val="0"/>
      <w:sz w:val="30"/>
    </w:rPr>
  </w:style>
  <w:style w:type="paragraph" w:customStyle="1" w:styleId="68">
    <w:name w:val="文头"/>
    <w:basedOn w:val="1"/>
    <w:uiPriority w:val="99"/>
    <w:pPr>
      <w:widowControl/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color w:val="FF0000"/>
      <w:w w:val="50"/>
      <w:kern w:val="0"/>
      <w:sz w:val="136"/>
    </w:rPr>
  </w:style>
  <w:style w:type="paragraph" w:customStyle="1" w:styleId="69">
    <w:name w:val="印发栏"/>
    <w:basedOn w:val="5"/>
    <w:qFormat/>
    <w:uiPriority w:val="99"/>
    <w:pPr>
      <w:tabs>
        <w:tab w:val="right" w:pos="8465"/>
      </w:tabs>
      <w:autoSpaceDE w:val="0"/>
      <w:autoSpaceDN w:val="0"/>
      <w:adjustRightInd w:val="0"/>
      <w:spacing w:line="454" w:lineRule="atLeast"/>
      <w:ind w:left="357" w:right="357" w:firstLine="0" w:firstLineChars="0"/>
      <w:jc w:val="left"/>
    </w:pPr>
    <w:rPr>
      <w:rFonts w:eastAsia="方正仿宋_GBK"/>
      <w:kern w:val="0"/>
      <w:sz w:val="32"/>
      <w:szCs w:val="20"/>
    </w:rPr>
  </w:style>
  <w:style w:type="paragraph" w:customStyle="1" w:styleId="70">
    <w:name w:val="紧急程度"/>
    <w:basedOn w:val="67"/>
    <w:uiPriority w:val="99"/>
    <w:pPr>
      <w:overflowPunct w:val="0"/>
    </w:pPr>
    <w:rPr>
      <w:sz w:val="32"/>
    </w:rPr>
  </w:style>
  <w:style w:type="paragraph" w:customStyle="1" w:styleId="71">
    <w:name w:val="标题3"/>
    <w:basedOn w:val="1"/>
    <w:next w:val="1"/>
    <w:uiPriority w:val="99"/>
    <w:pPr>
      <w:widowControl/>
      <w:autoSpaceDE w:val="0"/>
      <w:autoSpaceDN w:val="0"/>
      <w:snapToGrid w:val="0"/>
      <w:spacing w:line="590" w:lineRule="atLeast"/>
      <w:ind w:firstLine="624"/>
    </w:pPr>
    <w:rPr>
      <w:rFonts w:eastAsia="方正黑体_GBK"/>
      <w:kern w:val="0"/>
    </w:rPr>
  </w:style>
  <w:style w:type="paragraph" w:customStyle="1" w:styleId="72">
    <w:name w:val="Default"/>
    <w:uiPriority w:val="99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73">
    <w:name w:val="附件栏"/>
    <w:basedOn w:val="1"/>
    <w:qFormat/>
    <w:uiPriority w:val="99"/>
    <w:pPr>
      <w:widowControl/>
      <w:autoSpaceDE w:val="0"/>
      <w:autoSpaceDN w:val="0"/>
      <w:snapToGrid w:val="0"/>
      <w:spacing w:line="590" w:lineRule="atLeast"/>
      <w:ind w:firstLine="624"/>
    </w:pPr>
    <w:rPr>
      <w:rFonts w:eastAsia="方正仿宋_GBK"/>
      <w:kern w:val="0"/>
    </w:rPr>
  </w:style>
  <w:style w:type="paragraph" w:customStyle="1" w:styleId="74">
    <w:name w:val="Char2"/>
    <w:basedOn w:val="1"/>
    <w:uiPriority w:val="99"/>
    <w:pPr>
      <w:widowControl/>
      <w:tabs>
        <w:tab w:val="left" w:pos="840"/>
      </w:tabs>
      <w:spacing w:line="240" w:lineRule="exact"/>
      <w:ind w:left="840" w:hanging="360"/>
    </w:pPr>
    <w:rPr>
      <w:rFonts w:eastAsia="宋体"/>
      <w:sz w:val="24"/>
      <w:szCs w:val="24"/>
    </w:rPr>
  </w:style>
  <w:style w:type="paragraph" w:customStyle="1" w:styleId="75">
    <w:name w:val="reader-word-layer reader-word-s1-9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6">
    <w:name w:val="List Paragraph"/>
    <w:basedOn w:val="1"/>
    <w:qFormat/>
    <w:uiPriority w:val="99"/>
    <w:pPr>
      <w:widowControl/>
      <w:spacing w:line="240" w:lineRule="exact"/>
      <w:ind w:firstLine="420" w:firstLineChars="200"/>
    </w:pPr>
    <w:rPr>
      <w:rFonts w:eastAsia="宋体"/>
      <w:sz w:val="21"/>
      <w:szCs w:val="24"/>
    </w:rPr>
  </w:style>
  <w:style w:type="character" w:customStyle="1" w:styleId="77">
    <w:name w:val="正文文本缩进 Char1"/>
    <w:semiHidden/>
    <w:uiPriority w:val="99"/>
    <w:rPr>
      <w:rFonts w:ascii="Times New Roman" w:hAnsi="Times New Roman" w:eastAsia="宋体"/>
      <w:sz w:val="24"/>
    </w:rPr>
  </w:style>
  <w:style w:type="character" w:customStyle="1" w:styleId="78">
    <w:name w:val="正文文本 Char1"/>
    <w:semiHidden/>
    <w:uiPriority w:val="99"/>
    <w:rPr>
      <w:rFonts w:ascii="Times New Roman" w:hAnsi="Times New Roman" w:eastAsia="宋体"/>
      <w:sz w:val="24"/>
    </w:rPr>
  </w:style>
  <w:style w:type="character" w:customStyle="1" w:styleId="79">
    <w:name w:val="日期 Char1"/>
    <w:semiHidden/>
    <w:uiPriority w:val="99"/>
    <w:rPr>
      <w:rFonts w:ascii="Times New Roman" w:hAnsi="Times New Roman" w:eastAsia="宋体"/>
      <w:sz w:val="24"/>
    </w:rPr>
  </w:style>
  <w:style w:type="character" w:customStyle="1" w:styleId="80">
    <w:name w:val="页脚 Char1"/>
    <w:semiHidden/>
    <w:uiPriority w:val="99"/>
    <w:rPr>
      <w:kern w:val="2"/>
      <w:sz w:val="18"/>
    </w:rPr>
  </w:style>
  <w:style w:type="character" w:customStyle="1" w:styleId="81">
    <w:name w:val="批注框文本 Char1"/>
    <w:semiHidden/>
    <w:uiPriority w:val="99"/>
    <w:rPr>
      <w:rFonts w:ascii="Times New Roman" w:hAnsi="Times New Roman" w:eastAsia="宋体"/>
      <w:sz w:val="18"/>
    </w:rPr>
  </w:style>
  <w:style w:type="character" w:customStyle="1" w:styleId="82">
    <w:name w:val="页眉 Char1"/>
    <w:semiHidden/>
    <w:uiPriority w:val="99"/>
    <w:rPr>
      <w:kern w:val="2"/>
      <w:sz w:val="18"/>
    </w:rPr>
  </w:style>
  <w:style w:type="paragraph" w:customStyle="1" w:styleId="83">
    <w:name w:val="正文1"/>
    <w:basedOn w:val="1"/>
    <w:next w:val="1"/>
    <w:semiHidden/>
    <w:uiPriority w:val="99"/>
    <w:pPr>
      <w:widowControl/>
      <w:spacing w:line="360" w:lineRule="auto"/>
      <w:ind w:firstLine="200" w:firstLineChars="200"/>
      <w:jc w:val="left"/>
    </w:pPr>
    <w:rPr>
      <w:rFonts w:ascii="宋体" w:hAnsi="Verdana" w:eastAsia="宋体"/>
      <w:kern w:val="0"/>
      <w:sz w:val="24"/>
      <w:szCs w:val="24"/>
      <w:lang w:eastAsia="en-US"/>
    </w:rPr>
  </w:style>
  <w:style w:type="paragraph" w:customStyle="1" w:styleId="84">
    <w:name w:val="Char Char Char Char"/>
    <w:basedOn w:val="1"/>
    <w:semiHidden/>
    <w:uiPriority w:val="99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2795</Words>
  <Characters>15932</Characters>
  <Lines>132</Lines>
  <Paragraphs>37</Paragraphs>
  <TotalTime>7</TotalTime>
  <ScaleCrop>false</ScaleCrop>
  <LinksUpToDate>false</LinksUpToDate>
  <CharactersWithSpaces>18690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2016-10-31T08:55:00Z</dcterms:created>
  <dc:creator>USER</dc:creator>
  <cp:lastModifiedBy>冬天的雪糕</cp:lastModifiedBy>
  <cp:lastPrinted>2016-10-18T02:11:00Z</cp:lastPrinted>
  <dcterms:modified xsi:type="dcterms:W3CDTF">2021-06-28T02:12:43Z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CA6695C10C3C437AA6552ADF90BD6EF6</vt:lpwstr>
  </property>
</Properties>
</file>